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3DDCDD4" Type="http://schemas.openxmlformats.org/officeDocument/2006/relationships/officeDocument" Target="/word/document.xml" /><Relationship Id="coreR53DDCDD4" Type="http://schemas.openxmlformats.org/package/2006/relationships/metadata/core-properties" Target="/docProps/core.xml" /><Relationship Id="customR53DDCDD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Bandbreite von 1200 MHz. 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7A nach IEC 61156-5 / EN 50288-9-1. Kann Verkabelungsstrecken der Channel Klasse D bis FA nach ISO/IEC 11801:AMD2 bzw. EN 50173-1 aufbauen.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Spezifiziert bis 1200 MHz. 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Erfüllt die Anforderungen der Norm Kat.7A nach EN 50288-9-1 und IEC 61156-7.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445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6508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6508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650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839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6839"/>
        <w:rPr>
          <w:rStyle w:val="C4"/>
          <w:rtl w:val="0"/>
        </w:rPr>
      </w:pPr>
      <w:r>
        <w:rPr>
          <w:rStyle w:val="C4"/>
          <w:rtl w:val="0"/>
        </w:rPr>
        <w:t>16</w:t>
      </w:r>
    </w:p>
    <w:p>
      <w:pPr>
        <w:pStyle w:val="P2"/>
        <w:framePr w:w="1384" w:h="331" w:hRule="exact" w:wrap="none" w:vAnchor="page" w:hAnchor="margin" w:x="7948" w:y="683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171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7171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71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502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7502"/>
        <w:rPr>
          <w:rStyle w:val="C4"/>
          <w:rtl w:val="0"/>
        </w:rPr>
      </w:pPr>
      <w:r>
        <w:rPr>
          <w:rStyle w:val="C4"/>
          <w:rtl w:val="0"/>
        </w:rPr>
        <w:t>Mantel: Copolymer, thermoplastisch;</w:t>
        <w:br w:type="textWrapping"/>
        <w:t>Aderisolierung: Polyethylen geschäumt, beschichtet (Foam/Skin PE)</w:t>
      </w:r>
    </w:p>
    <w:p>
      <w:pPr>
        <w:pStyle w:val="P2"/>
        <w:framePr w:w="1354" w:h="331" w:hRule="exact" w:wrap="none" w:vAnchor="page" w:hAnchor="margin" w:x="7948" w:y="750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44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8544"/>
        <w:rPr>
          <w:rStyle w:val="C4"/>
          <w:rtl w:val="0"/>
        </w:rPr>
      </w:pPr>
      <w:r>
        <w:rPr>
          <w:rStyle w:val="C4"/>
          <w:rtl w:val="0"/>
        </w:rPr>
        <w:t>7,5</w:t>
      </w:r>
    </w:p>
    <w:p>
      <w:pPr>
        <w:pStyle w:val="P2"/>
        <w:framePr w:w="1384" w:h="331" w:hRule="exact" w:wrap="none" w:vAnchor="page" w:hAnchor="margin" w:x="7948" w:y="8544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75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875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887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206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9206"/>
        <w:rPr>
          <w:rStyle w:val="C4"/>
          <w:rtl w:val="0"/>
        </w:rPr>
      </w:pPr>
      <w:r>
        <w:rPr>
          <w:rStyle w:val="C4"/>
          <w:rtl w:val="0"/>
        </w:rPr>
        <w:t>22,5</w:t>
      </w:r>
    </w:p>
    <w:p>
      <w:pPr>
        <w:pStyle w:val="P2"/>
        <w:framePr w:w="1354" w:h="331" w:hRule="exact" w:wrap="none" w:vAnchor="page" w:hAnchor="margin" w:x="7948" w:y="9206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537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9537"/>
        <w:rPr>
          <w:rStyle w:val="C4"/>
          <w:rtl w:val="0"/>
        </w:rPr>
      </w:pPr>
      <w:r>
        <w:rPr>
          <w:rStyle w:val="C4"/>
          <w:rtl w:val="0"/>
        </w:rPr>
        <w:t>110</w:t>
      </w:r>
    </w:p>
    <w:p>
      <w:pPr>
        <w:pStyle w:val="P2"/>
        <w:framePr w:w="1384" w:h="331" w:hRule="exact" w:wrap="none" w:vAnchor="page" w:hAnchor="margin" w:x="7948" w:y="9537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869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869"/>
        <w:rPr>
          <w:rStyle w:val="C4"/>
          <w:rtl w:val="0"/>
        </w:rPr>
      </w:pPr>
      <w:r>
        <w:rPr>
          <w:rStyle w:val="C4"/>
          <w:rtl w:val="0"/>
        </w:rPr>
        <w:t>354</w:t>
      </w:r>
    </w:p>
    <w:p>
      <w:pPr>
        <w:pStyle w:val="P2"/>
        <w:framePr w:w="1384" w:h="331" w:hRule="exact" w:wrap="none" w:vAnchor="page" w:hAnchor="margin" w:x="7948" w:y="9869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10200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10200"/>
        <w:rPr>
          <w:rStyle w:val="C4"/>
          <w:rtl w:val="0"/>
        </w:rPr>
      </w:pPr>
      <w:r>
        <w:rPr>
          <w:rStyle w:val="C4"/>
          <w:rtl w:val="0"/>
        </w:rPr>
        <w:t>nach IEC/EN 60332-1-2</w:t>
      </w:r>
    </w:p>
    <w:p>
      <w:pPr>
        <w:pStyle w:val="P2"/>
        <w:framePr w:w="1384" w:h="331" w:hRule="exact" w:wrap="none" w:vAnchor="page" w:hAnchor="margin" w:x="7948" w:y="1020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531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10531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1053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62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862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10862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1193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1193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119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525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1525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152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856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856"/>
        <w:rPr>
          <w:rStyle w:val="C4"/>
          <w:rtl w:val="0"/>
        </w:rPr>
      </w:pPr>
      <w:r>
        <w:rPr>
          <w:rStyle w:val="C4"/>
          <w:rtl w:val="0"/>
        </w:rPr>
        <w:t>1,20/0,333</w:t>
      </w:r>
    </w:p>
    <w:p>
      <w:pPr>
        <w:pStyle w:val="P2"/>
        <w:framePr w:w="1354" w:h="331" w:hRule="exact" w:wrap="none" w:vAnchor="page" w:hAnchor="margin" w:x="7948" w:y="11856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2187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2187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1200 MHz Norm (entspricht IEC61156-7)</w:t>
      </w:r>
    </w:p>
    <w:p>
      <w:pPr>
        <w:pStyle w:val="P2"/>
        <w:framePr w:w="1384" w:h="331" w:hRule="exact" w:wrap="none" w:vAnchor="page" w:hAnchor="margin" w:x="7948" w:y="1218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976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976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97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3307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3307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3307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638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638"/>
        <w:rPr>
          <w:rStyle w:val="C4"/>
          <w:rtl w:val="0"/>
        </w:rPr>
      </w:pPr>
      <w:r>
        <w:rPr>
          <w:rStyle w:val="C4"/>
          <w:rtl w:val="0"/>
        </w:rPr>
        <w:t>0,78</w:t>
      </w:r>
    </w:p>
    <w:p>
      <w:pPr>
        <w:pStyle w:val="P2"/>
        <w:framePr w:w="1384" w:h="331" w:hRule="exact" w:wrap="none" w:vAnchor="page" w:hAnchor="margin" w:x="7948" w:y="13638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74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4174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4174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4505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4505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4505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100 bis 1200 MHz (nom.): 80 - 20log(f/100) dB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976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976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1976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2307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2307"/>
        <w:rPr>
          <w:rStyle w:val="C4"/>
          <w:rtl w:val="0"/>
        </w:rPr>
      </w:pPr>
      <w:r>
        <w:rPr>
          <w:rStyle w:val="C4"/>
          <w:rtl w:val="0"/>
        </w:rPr>
        <w:t>duplex</w:t>
      </w:r>
    </w:p>
    <w:p>
      <w:pPr>
        <w:pStyle w:val="P2"/>
        <w:framePr w:w="1384" w:h="331" w:hRule="exact" w:wrap="none" w:vAnchor="page" w:hAnchor="margin" w:x="7948" w:y="230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638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638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2638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998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998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99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3330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3330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3330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661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661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661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4301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4301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872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872"/>
        <w:rPr>
          <w:rStyle w:val="C4"/>
          <w:rtl w:val="0"/>
        </w:rPr>
      </w:pPr>
      <w:r>
        <w:rPr>
          <w:rStyle w:val="C4"/>
          <w:rtl w:val="0"/>
        </w:rPr>
        <w:t>ekuMaxx1200Pro Cat.7A GHMT PVP</w:t>
      </w:r>
    </w:p>
    <w:p>
      <w:pPr>
        <w:pStyle w:val="P2"/>
        <w:framePr w:w="3529" w:h="331" w:hRule="exact" w:wrap="none" w:vAnchor="page" w:hAnchor="margin" w:x="4363" w:y="5203"/>
        <w:rPr>
          <w:rStyle w:val="C4"/>
          <w:rtl w:val="0"/>
        </w:rPr>
      </w:pPr>
      <w:r>
        <w:rPr>
          <w:rStyle w:val="C4"/>
          <w:rtl w:val="0"/>
        </w:rPr>
        <w:t>S-FTP 2x(4x2xAWG22/1) vi. 500m</w:t>
      </w:r>
    </w:p>
    <w:p>
      <w:pPr>
        <w:pStyle w:val="P2"/>
        <w:framePr w:w="3529" w:h="331" w:hRule="exact" w:wrap="none" w:vAnchor="page" w:hAnchor="margin" w:x="4363" w:y="5535"/>
        <w:rPr>
          <w:rStyle w:val="C4"/>
          <w:rtl w:val="0"/>
        </w:rPr>
      </w:pPr>
      <w:r>
        <w:rPr>
          <w:rStyle w:val="C4"/>
          <w:rtl w:val="0"/>
        </w:rPr>
        <w:t>EN50288-9-1, IEC61156-7</w:t>
      </w:r>
    </w:p>
    <w:p>
      <w:pPr>
        <w:pStyle w:val="P2"/>
        <w:framePr w:w="3529" w:h="331" w:hRule="exact" w:wrap="none" w:vAnchor="page" w:hAnchor="margin" w:x="4363" w:y="5866"/>
        <w:rPr>
          <w:rStyle w:val="C4"/>
          <w:rtl w:val="0"/>
        </w:rPr>
      </w:pPr>
      <w:r>
        <w:rPr>
          <w:rStyle w:val="C4"/>
          <w:rtl w:val="0"/>
        </w:rPr>
        <w:t>EN13501-6 Dca</w:t>
      </w:r>
    </w:p>
    <w:p>
      <w:pPr>
        <w:pStyle w:val="P2"/>
        <w:framePr w:w="3529" w:h="331" w:hRule="exact" w:wrap="none" w:vAnchor="page" w:hAnchor="margin" w:x="4363" w:y="6197"/>
        <w:rPr>
          <w:rStyle w:val="C4"/>
          <w:rtl w:val="0"/>
        </w:rPr>
      </w:pPr>
      <w:r>
        <w:rPr>
          <w:rStyle w:val="C4"/>
          <w:rtl w:val="0"/>
        </w:rPr>
        <w:t>k65712041</w:t>
      </w:r>
    </w:p>
    <w:p>
      <w:pPr>
        <w:pStyle w:val="P2"/>
        <w:framePr w:w="7864" w:h="316" w:hRule="exact" w:wrap="none" w:vAnchor="page" w:hAnchor="margin" w:x="28" w:y="6794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