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AA32ECA" Type="http://schemas.openxmlformats.org/officeDocument/2006/relationships/officeDocument" Target="/word/document.xml" /><Relationship Id="coreR4AA32ECA" Type="http://schemas.openxmlformats.org/package/2006/relationships/metadata/core-properties" Target="/docProps/core.xml" /><Relationship Id="customR4AA32E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Kat.7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Normen nach EN 50288-4-1 und IEC 61156-5.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Unterliegt einer kontinuierlichen Fertigungsüberwachung (GHMT PVP).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 xml:space="preserve">Aderisolierung: halogenfreies Foam/Skin-Material; </w:t>
        <w:br w:type="textWrapping"/>
        <w:t>Mantel: halogenfreies, flammwidriges Material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7,3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orange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21,9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118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326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1000 MHz (nom.): 80 - 20log(f/100)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35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ekuLan1000Pro Cat.7A GHMT PVP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S-FTP 2x(4x2xAWG23/1) or.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k64802041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