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E32F665" Type="http://schemas.openxmlformats.org/officeDocument/2006/relationships/officeDocument" Target="/word/document.xml" /><Relationship Id="coreR4E32F665" Type="http://schemas.openxmlformats.org/package/2006/relationships/metadata/core-properties" Target="/docProps/core.xml" /><Relationship Id="customR4E32F66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Sockel für MFC 18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Verwendung mit Multifunktionsgehäuse MFC 18</w:t>
      </w:r>
    </w:p>
    <w:p>
      <w:pPr>
        <w:pStyle w:val="P3"/>
        <w:framePr w:w="4219" w:h="331" w:hRule="exact" w:wrap="none" w:vAnchor="page" w:hAnchor="margin" w:x="28" w:y="248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499" w:h="331" w:hRule="exact" w:wrap="none" w:vAnchor="page" w:hAnchor="margin" w:x="4333" w:y="2488"/>
        <w:rPr>
          <w:rStyle w:val="C6"/>
          <w:rtl w:val="0"/>
        </w:rPr>
      </w:pPr>
      <w:r>
        <w:rPr>
          <w:rStyle w:val="C6"/>
          <w:rtl w:val="0"/>
        </w:rPr>
        <w:t>Edelstahl</w:t>
      </w:r>
    </w:p>
    <w:p>
      <w:pPr>
        <w:pStyle w:val="P3"/>
        <w:framePr w:w="4264" w:h="331" w:hRule="exact" w:wrap="none" w:vAnchor="page" w:hAnchor="margin" w:x="28" w:y="2819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536" w:hRule="exact" w:wrap="none" w:vAnchor="page" w:hAnchor="margin" w:x="4348" w:y="2819"/>
        <w:rPr>
          <w:rStyle w:val="C6"/>
          <w:rtl w:val="0"/>
        </w:rPr>
      </w:pPr>
      <w:r>
        <w:rPr>
          <w:rStyle w:val="C6"/>
          <w:rtl w:val="0"/>
        </w:rPr>
        <w:t>Aluminium/Edelstahl, pulverbeschichtet</w:t>
      </w:r>
    </w:p>
    <w:p>
      <w:pPr>
        <w:pStyle w:val="P3"/>
        <w:framePr w:w="1369" w:h="331" w:hRule="exact" w:wrap="none" w:vAnchor="page" w:hAnchor="margin" w:x="7933" w:y="2819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3355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484" w:h="331" w:hRule="exact" w:wrap="none" w:vAnchor="page" w:hAnchor="margin" w:x="4363" w:y="3355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69" w:h="331" w:hRule="exact" w:wrap="none" w:vAnchor="page" w:hAnchor="margin" w:x="7933" w:y="335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3687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48" w:y="3687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69" w:h="331" w:hRule="exact" w:wrap="none" w:vAnchor="page" w:hAnchor="margin" w:x="7933" w:y="368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401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48" w:y="4018"/>
        <w:rPr>
          <w:rStyle w:val="C6"/>
          <w:rtl w:val="0"/>
        </w:rPr>
      </w:pPr>
      <w:r>
        <w:rPr>
          <w:rStyle w:val="C6"/>
          <w:rtl w:val="0"/>
        </w:rPr>
        <w:t>660</w:t>
      </w:r>
    </w:p>
    <w:p>
      <w:pPr>
        <w:pStyle w:val="P3"/>
        <w:framePr w:w="1369" w:h="331" w:hRule="exact" w:wrap="none" w:vAnchor="page" w:hAnchor="margin" w:x="7933" w:y="401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4349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48" w:y="4349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69" w:h="331" w:hRule="exact" w:wrap="none" w:vAnchor="page" w:hAnchor="margin" w:x="7933" w:y="434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4680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44" w:h="331" w:hRule="exact" w:wrap="none" w:vAnchor="page" w:hAnchor="margin" w:x="4348" w:y="4680"/>
        <w:rPr>
          <w:rStyle w:val="C6"/>
          <w:rtl w:val="0"/>
        </w:rPr>
      </w:pPr>
      <w:r>
        <w:rPr>
          <w:rStyle w:val="C6"/>
          <w:rtl w:val="0"/>
        </w:rPr>
        <w:t>IP55</w:t>
      </w:r>
    </w:p>
    <w:p>
      <w:pPr>
        <w:pStyle w:val="P3"/>
        <w:framePr w:w="4264" w:h="331" w:hRule="exact" w:wrap="none" w:vAnchor="page" w:hAnchor="margin" w:x="28" w:y="5011"/>
        <w:rPr>
          <w:rStyle w:val="C6"/>
          <w:rtl w:val="0"/>
        </w:rPr>
      </w:pPr>
      <w:r>
        <w:rPr>
          <w:rStyle w:val="C6"/>
          <w:rtl w:val="0"/>
        </w:rPr>
        <w:t>Schutz gegen Vandalismus</w:t>
      </w:r>
    </w:p>
    <w:p>
      <w:pPr>
        <w:pStyle w:val="P3"/>
        <w:framePr w:w="3529" w:h="331" w:hRule="exact" w:wrap="none" w:vAnchor="page" w:hAnchor="margin" w:x="4348" w:y="5011"/>
        <w:rPr>
          <w:rStyle w:val="C6"/>
          <w:rtl w:val="0"/>
        </w:rPr>
      </w:pPr>
      <w:r>
        <w:rPr>
          <w:rStyle w:val="C6"/>
          <w:rtl w:val="0"/>
        </w:rPr>
        <w:t>bis WK 2</w:t>
      </w:r>
    </w:p>
    <w:p>
      <w:pPr>
        <w:pStyle w:val="P3"/>
        <w:framePr w:w="4264" w:h="331" w:hRule="exact" w:wrap="none" w:vAnchor="page" w:hAnchor="margin" w:x="28" w:y="5343"/>
        <w:rPr>
          <w:rStyle w:val="C6"/>
          <w:rtl w:val="0"/>
        </w:rPr>
      </w:pPr>
      <w:r>
        <w:rPr>
          <w:rStyle w:val="C6"/>
          <w:rtl w:val="0"/>
        </w:rPr>
        <w:t>Normen</w:t>
      </w:r>
    </w:p>
    <w:p>
      <w:pPr>
        <w:pStyle w:val="P3"/>
        <w:framePr w:w="3529" w:h="536" w:hRule="exact" w:wrap="none" w:vAnchor="page" w:hAnchor="margin" w:x="4348" w:y="5343"/>
        <w:rPr>
          <w:rStyle w:val="C6"/>
          <w:rtl w:val="0"/>
        </w:rPr>
      </w:pPr>
      <w:r>
        <w:rPr>
          <w:rStyle w:val="C6"/>
          <w:rtl w:val="0"/>
        </w:rPr>
        <w:t>EN 60 529/10.91</w:t>
        <w:br w:type="textWrapping"/>
        <w:t>DIN EN V 1630: 1999-04</w:t>
      </w:r>
    </w:p>
    <w:p>
      <w:pPr>
        <w:pStyle w:val="P3"/>
        <w:framePr w:w="1369" w:h="331" w:hRule="exact" w:wrap="none" w:vAnchor="page" w:hAnchor="margin" w:x="7933" w:y="534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7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48" w:y="5879"/>
        <w:rPr>
          <w:rStyle w:val="C6"/>
          <w:rtl w:val="0"/>
        </w:rPr>
      </w:pPr>
      <w:r>
        <w:rPr>
          <w:rStyle w:val="C6"/>
          <w:rtl w:val="0"/>
        </w:rPr>
        <w:t>-25 bis 45</w:t>
      </w:r>
    </w:p>
    <w:p>
      <w:pPr>
        <w:pStyle w:val="P3"/>
        <w:framePr w:w="1354" w:h="331" w:hRule="exact" w:wrap="none" w:vAnchor="page" w:hAnchor="margin" w:x="7948" w:y="587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16" w:hRule="exact" w:wrap="none" w:vAnchor="page" w:hAnchor="margin" w:x="43" w:y="6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499" w:h="316" w:hRule="exact" w:wrap="none" w:vAnchor="page" w:hAnchor="margin" w:x="4393" w:y="6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43" w:y="7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33" w:y="7219"/>
        <w:rPr>
          <w:rStyle w:val="C6"/>
          <w:rtl w:val="0"/>
        </w:rPr>
      </w:pPr>
      <w:r>
        <w:rPr>
          <w:rStyle w:val="C6"/>
          <w:rtl w:val="0"/>
        </w:rPr>
        <w:t>Sockel für MFG 18</w:t>
      </w:r>
    </w:p>
    <w:p>
      <w:pPr>
        <w:pStyle w:val="P3"/>
        <w:framePr w:w="3529" w:h="331" w:hRule="exact" w:wrap="none" w:vAnchor="page" w:hAnchor="margin" w:x="4333" w:y="7550"/>
        <w:rPr>
          <w:rStyle w:val="C6"/>
          <w:rtl w:val="0"/>
        </w:rPr>
      </w:pPr>
      <w:r>
        <w:rPr>
          <w:rStyle w:val="C6"/>
          <w:rtl w:val="0"/>
        </w:rPr>
        <w:t>B2000 x H660 x T500mm</w:t>
      </w:r>
    </w:p>
    <w:p>
      <w:pPr>
        <w:pStyle w:val="P3"/>
        <w:framePr w:w="3529" w:h="331" w:hRule="exact" w:wrap="none" w:vAnchor="page" w:hAnchor="margin" w:x="4333" w:y="78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33" w:y="8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33" w:y="854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43" w:y="912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