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D59A2AC" Type="http://schemas.openxmlformats.org/officeDocument/2006/relationships/officeDocument" Target="/word/document.xml" /><Relationship Id="coreR2D59A2AC" Type="http://schemas.openxmlformats.org/package/2006/relationships/metadata/core-properties" Target="/docProps/core.xml" /><Relationship Id="customR2D59A2A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RJ45 - Keystone Modul, Kat. 6A / 10 GbE</w:t>
      </w:r>
    </w:p>
    <w:p>
      <w:pPr>
        <w:keepNext w:val="0"/>
        <w:keepLines w:val="0"/>
        <w:framePr w:w="9360" w:h="1805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Kat.6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de-DE" w:bidi="de-DE" w:eastAsia="de-DE"/>
        </w:rPr>
        <w:t>Standard gemäß ISO/IEC 11801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.</w:t>
      </w:r>
    </w:p>
    <w:p>
      <w:pPr>
        <w:keepNext w:val="0"/>
        <w:keepLines w:val="0"/>
        <w:framePr w:w="9360" w:h="1805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Übertragungsstrecke (Channel-Link) oder Installationsstrecke (Permanent-Link) nach Klasse E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(ISO/IEC 11801).</w:t>
      </w:r>
    </w:p>
    <w:p>
      <w:pPr>
        <w:keepNext w:val="0"/>
        <w:keepLines w:val="0"/>
        <w:framePr w:w="9360" w:h="1805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Verwendbar zum Aufbau von 2 bzw. 4 Connector Klasse E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Channels.</w:t>
      </w:r>
    </w:p>
    <w:p>
      <w:pPr>
        <w:keepNext w:val="0"/>
        <w:keepLines w:val="0"/>
        <w:framePr w:w="9360" w:h="1805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Unterstützt 10GBase-T im Channel- und Permanent-Link.</w:t>
      </w:r>
    </w:p>
    <w:p>
      <w:pPr>
        <w:keepNext w:val="0"/>
        <w:keepLines w:val="0"/>
        <w:framePr w:w="9360" w:h="1805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tLeast" w:line="241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221E1F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221E1F"/>
          <w:sz w:val="22"/>
          <w:u w:val="none"/>
          <w:shd w:val="clear" w:color="auto" w:fill="auto"/>
          <w:vertAlign w:val="baseline"/>
          <w:lang w:val="de-DE" w:bidi="de-DE" w:eastAsia="de-DE"/>
        </w:rPr>
        <w:t>G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221E1F"/>
          <w:sz w:val="22"/>
          <w:u w:val="none"/>
          <w:shd w:val="clear" w:color="auto" w:fill="auto"/>
          <w:vertAlign w:val="baseline"/>
          <w:lang/>
        </w:rPr>
        <w:t xml:space="preserve">eeignet für PoE/PoE+/4P-PoE gemäß IEEE 802.3af/at/bt. </w:t>
      </w:r>
    </w:p>
    <w:p>
      <w:pPr>
        <w:keepNext w:val="0"/>
        <w:keepLines w:val="0"/>
        <w:framePr w:w="9360" w:h="1805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tLeast" w:line="241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Mit Staubschutzklappe.</w:t>
      </w:r>
    </w:p>
    <w:p>
      <w:pPr>
        <w:pStyle w:val="P2"/>
        <w:framePr w:w="4279" w:h="331" w:hRule="exact" w:wrap="none" w:vAnchor="page" w:hAnchor="margin" w:x="28" w:y="3859"/>
        <w:rPr>
          <w:rStyle w:val="C4"/>
          <w:rtl w:val="0"/>
        </w:rPr>
      </w:pPr>
      <w:r>
        <w:rPr>
          <w:rStyle w:val="C4"/>
          <w:rtl w:val="0"/>
        </w:rPr>
        <w:t>Steckersystem</w:t>
      </w:r>
    </w:p>
    <w:p>
      <w:pPr>
        <w:pStyle w:val="P2"/>
        <w:framePr w:w="3529" w:h="331" w:hRule="exact" w:wrap="none" w:vAnchor="page" w:hAnchor="margin" w:x="4363" w:y="3859"/>
        <w:rPr>
          <w:rStyle w:val="C4"/>
          <w:rtl w:val="0"/>
        </w:rPr>
      </w:pPr>
      <w:r>
        <w:rPr>
          <w:rStyle w:val="C4"/>
          <w:rtl w:val="0"/>
        </w:rPr>
        <w:t>RJ45 8(8)</w:t>
      </w:r>
    </w:p>
    <w:p>
      <w:pPr>
        <w:pStyle w:val="P2"/>
        <w:framePr w:w="1384" w:h="331" w:hRule="exact" w:wrap="none" w:vAnchor="page" w:hAnchor="margin" w:x="7948" w:y="385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4190"/>
        <w:rPr>
          <w:rStyle w:val="C4"/>
          <w:rtl w:val="0"/>
        </w:rPr>
      </w:pPr>
      <w:r>
        <w:rPr>
          <w:rStyle w:val="C4"/>
          <w:rtl w:val="0"/>
        </w:rPr>
        <w:t>min. Anzahl Steckzyklen</w:t>
      </w:r>
    </w:p>
    <w:p>
      <w:pPr>
        <w:pStyle w:val="P2"/>
        <w:framePr w:w="3529" w:h="331" w:hRule="exact" w:wrap="none" w:vAnchor="page" w:hAnchor="margin" w:x="4363" w:y="4190"/>
        <w:rPr>
          <w:rStyle w:val="C4"/>
          <w:rtl w:val="0"/>
        </w:rPr>
      </w:pPr>
      <w:r>
        <w:rPr>
          <w:rStyle w:val="C4"/>
          <w:rtl w:val="0"/>
        </w:rPr>
        <w:t>750</w:t>
      </w:r>
    </w:p>
    <w:p>
      <w:pPr>
        <w:pStyle w:val="P2"/>
        <w:framePr w:w="1384" w:h="331" w:hRule="exact" w:wrap="none" w:vAnchor="page" w:hAnchor="margin" w:x="7948" w:y="419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4521"/>
        <w:rPr>
          <w:rStyle w:val="C4"/>
          <w:rtl w:val="0"/>
        </w:rPr>
      </w:pPr>
      <w:r>
        <w:rPr>
          <w:rStyle w:val="C4"/>
          <w:rtl w:val="0"/>
        </w:rPr>
        <w:t>max. Steckkraft</w:t>
      </w:r>
    </w:p>
    <w:p>
      <w:pPr>
        <w:pStyle w:val="P2"/>
        <w:framePr w:w="3529" w:h="331" w:hRule="exact" w:wrap="none" w:vAnchor="page" w:hAnchor="margin" w:x="4363" w:y="4521"/>
        <w:rPr>
          <w:rStyle w:val="C4"/>
          <w:rtl w:val="0"/>
        </w:rPr>
      </w:pPr>
      <w:r>
        <w:rPr>
          <w:rStyle w:val="C4"/>
          <w:rtl w:val="0"/>
        </w:rPr>
        <w:t>20</w:t>
      </w:r>
    </w:p>
    <w:p>
      <w:pPr>
        <w:pStyle w:val="P2"/>
        <w:framePr w:w="1354" w:h="331" w:hRule="exact" w:wrap="none" w:vAnchor="page" w:hAnchor="margin" w:x="7948" w:y="4521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4852"/>
        <w:rPr>
          <w:rStyle w:val="C4"/>
          <w:rtl w:val="0"/>
        </w:rPr>
      </w:pPr>
      <w:r>
        <w:rPr>
          <w:rStyle w:val="C4"/>
          <w:rtl w:val="0"/>
        </w:rPr>
        <w:t>Goldauflage im Kontaktbereich</w:t>
      </w:r>
    </w:p>
    <w:p>
      <w:pPr>
        <w:pStyle w:val="P2"/>
        <w:framePr w:w="3529" w:h="331" w:hRule="exact" w:wrap="none" w:vAnchor="page" w:hAnchor="margin" w:x="4363" w:y="4852"/>
        <w:rPr>
          <w:rStyle w:val="C4"/>
          <w:rtl w:val="0"/>
        </w:rPr>
      </w:pPr>
      <w:r>
        <w:rPr>
          <w:rStyle w:val="C4"/>
          <w:rtl w:val="0"/>
        </w:rPr>
        <w:t>0,76</w:t>
      </w:r>
    </w:p>
    <w:p>
      <w:pPr>
        <w:pStyle w:val="P2"/>
        <w:framePr w:w="1354" w:h="331" w:hRule="exact" w:wrap="none" w:vAnchor="page" w:hAnchor="margin" w:x="7948" w:y="4852"/>
        <w:rPr>
          <w:rStyle w:val="C4"/>
          <w:rtl w:val="0"/>
        </w:rPr>
      </w:pPr>
      <w:r>
        <w:rPr>
          <w:rStyle w:val="C4"/>
          <w:rtl w:val="0"/>
        </w:rPr>
        <w:t>µm</w:t>
      </w:r>
    </w:p>
    <w:p>
      <w:pPr>
        <w:pStyle w:val="P2"/>
        <w:framePr w:w="4279" w:h="331" w:hRule="exact" w:wrap="none" w:vAnchor="page" w:hAnchor="margin" w:x="28" w:y="5183"/>
        <w:rPr>
          <w:rStyle w:val="C4"/>
          <w:rtl w:val="0"/>
        </w:rPr>
      </w:pPr>
      <w:r>
        <w:rPr>
          <w:rStyle w:val="C4"/>
          <w:rtl w:val="0"/>
        </w:rPr>
        <w:t>Strombelastbarkeit bei 50 °C</w:t>
      </w:r>
    </w:p>
    <w:p>
      <w:pPr>
        <w:pStyle w:val="P2"/>
        <w:framePr w:w="3529" w:h="331" w:hRule="exact" w:wrap="none" w:vAnchor="page" w:hAnchor="margin" w:x="4363" w:y="5183"/>
        <w:rPr>
          <w:rStyle w:val="C4"/>
          <w:rtl w:val="0"/>
        </w:rPr>
      </w:pPr>
      <w:r>
        <w:rPr>
          <w:rStyle w:val="C4"/>
          <w:rtl w:val="0"/>
        </w:rPr>
        <w:t>1,25</w:t>
      </w:r>
    </w:p>
    <w:p>
      <w:pPr>
        <w:pStyle w:val="P2"/>
        <w:framePr w:w="1384" w:h="331" w:hRule="exact" w:wrap="none" w:vAnchor="page" w:hAnchor="margin" w:x="7948" w:y="5183"/>
        <w:rPr>
          <w:rStyle w:val="C4"/>
          <w:rtl w:val="0"/>
        </w:rPr>
      </w:pPr>
      <w:r>
        <w:rPr>
          <w:rStyle w:val="C4"/>
          <w:rtl w:val="0"/>
        </w:rPr>
        <w:t>A</w:t>
      </w:r>
    </w:p>
    <w:p>
      <w:pPr>
        <w:pStyle w:val="P2"/>
        <w:framePr w:w="4279" w:h="331" w:hRule="exact" w:wrap="none" w:vAnchor="page" w:hAnchor="margin" w:x="28" w:y="5515"/>
        <w:rPr>
          <w:rStyle w:val="C4"/>
          <w:rtl w:val="0"/>
        </w:rPr>
      </w:pPr>
      <w:r>
        <w:rPr>
          <w:rStyle w:val="C4"/>
          <w:rtl w:val="0"/>
        </w:rPr>
        <w:t>Drahtdurchmesser</w:t>
      </w:r>
    </w:p>
    <w:p>
      <w:pPr>
        <w:pStyle w:val="P2"/>
        <w:framePr w:w="3529" w:h="331" w:hRule="exact" w:wrap="none" w:vAnchor="page" w:hAnchor="margin" w:x="4363" w:y="5515"/>
        <w:rPr>
          <w:rStyle w:val="C4"/>
          <w:rtl w:val="0"/>
        </w:rPr>
      </w:pPr>
      <w:r>
        <w:rPr>
          <w:rStyle w:val="C4"/>
          <w:rtl w:val="0"/>
        </w:rPr>
        <w:t>AWG 24/1 - AWG 22/1</w:t>
      </w:r>
    </w:p>
    <w:p>
      <w:pPr>
        <w:pStyle w:val="P2"/>
        <w:framePr w:w="4279" w:h="331" w:hRule="exact" w:wrap="none" w:vAnchor="page" w:hAnchor="margin" w:x="28" w:y="5846"/>
        <w:rPr>
          <w:rStyle w:val="C4"/>
          <w:rtl w:val="0"/>
        </w:rPr>
      </w:pPr>
      <w:r>
        <w:rPr>
          <w:rStyle w:val="C4"/>
          <w:rtl w:val="0"/>
        </w:rPr>
        <w:t>Abmessung Außenmantel (ca.)</w:t>
      </w:r>
    </w:p>
    <w:p>
      <w:pPr>
        <w:pStyle w:val="P2"/>
        <w:framePr w:w="3529" w:h="331" w:hRule="exact" w:wrap="none" w:vAnchor="page" w:hAnchor="margin" w:x="4363" w:y="5846"/>
        <w:rPr>
          <w:rStyle w:val="C4"/>
          <w:rtl w:val="0"/>
        </w:rPr>
      </w:pPr>
      <w:r>
        <w:rPr>
          <w:rStyle w:val="C4"/>
          <w:rtl w:val="0"/>
        </w:rPr>
        <w:t>9</w:t>
      </w:r>
    </w:p>
    <w:p>
      <w:pPr>
        <w:pStyle w:val="P2"/>
        <w:framePr w:w="1354" w:h="331" w:hRule="exact" w:wrap="none" w:vAnchor="page" w:hAnchor="margin" w:x="7948" w:y="5846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6177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536" w:hRule="exact" w:wrap="none" w:vAnchor="page" w:hAnchor="margin" w:x="4363" w:y="6177"/>
        <w:rPr>
          <w:rStyle w:val="C4"/>
          <w:rtl w:val="0"/>
        </w:rPr>
      </w:pPr>
      <w:r>
        <w:rPr>
          <w:rStyle w:val="C4"/>
          <w:rtl w:val="0"/>
        </w:rPr>
        <w:t>Gehäuse: Zinkdruckguss, Isolierteile: PC</w:t>
      </w:r>
    </w:p>
    <w:p>
      <w:pPr>
        <w:pStyle w:val="P2"/>
        <w:framePr w:w="1354" w:h="331" w:hRule="exact" w:wrap="none" w:vAnchor="page" w:hAnchor="margin" w:x="7948" w:y="617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713"/>
        <w:rPr>
          <w:rStyle w:val="C4"/>
          <w:rtl w:val="0"/>
        </w:rPr>
      </w:pPr>
      <w:r>
        <w:rPr>
          <w:rStyle w:val="C4"/>
          <w:rtl w:val="0"/>
        </w:rPr>
        <w:t>Schutzgrad</w:t>
      </w:r>
    </w:p>
    <w:p>
      <w:pPr>
        <w:pStyle w:val="P2"/>
        <w:framePr w:w="3529" w:h="331" w:hRule="exact" w:wrap="none" w:vAnchor="page" w:hAnchor="margin" w:x="4363" w:y="6713"/>
        <w:rPr>
          <w:rStyle w:val="C4"/>
          <w:rtl w:val="0"/>
        </w:rPr>
      </w:pPr>
      <w:r>
        <w:rPr>
          <w:rStyle w:val="C4"/>
          <w:rtl w:val="0"/>
        </w:rPr>
        <w:t>IP20</w:t>
      </w:r>
    </w:p>
    <w:p>
      <w:pPr>
        <w:pStyle w:val="P2"/>
        <w:framePr w:w="4279" w:h="331" w:hRule="exact" w:wrap="none" w:vAnchor="page" w:hAnchor="margin" w:x="28" w:y="7044"/>
        <w:rPr>
          <w:rStyle w:val="C4"/>
          <w:rtl w:val="0"/>
        </w:rPr>
      </w:pPr>
      <w:r>
        <w:rPr>
          <w:rStyle w:val="C4"/>
          <w:rtl w:val="0"/>
        </w:rPr>
        <w:t>Normen</w:t>
      </w:r>
    </w:p>
    <w:p>
      <w:pPr>
        <w:pStyle w:val="P2"/>
        <w:framePr w:w="3529" w:h="1801" w:hRule="exact" w:wrap="none" w:vAnchor="page" w:hAnchor="margin" w:x="4363" w:y="7044"/>
        <w:rPr>
          <w:rStyle w:val="C4"/>
          <w:rtl w:val="0"/>
        </w:rPr>
      </w:pPr>
      <w:r>
        <w:rPr>
          <w:rStyle w:val="C4"/>
          <w:rtl w:val="0"/>
        </w:rPr>
        <w:t>aktuelle ISO/IEC 11801 am2 Ed. 2.0</w:t>
        <w:br w:type="textWrapping"/>
        <w:t>Amendment 2</w:t>
        <w:br w:type="textWrapping"/>
        <w:t>aktuelle EN 50173-1</w:t>
        <w:br w:type="textWrapping"/>
        <w:t>aktuelle ANSI/TIA-568-C.2</w:t>
        <w:br w:type="textWrapping"/>
        <w:t>aktuelle ISO/IEC 60603-7-51</w:t>
        <w:br w:type="textWrapping"/>
        <w:t>aktuelle ISO/IEC 60512-99-001 &amp;</w:t>
        <w:br w:type="textWrapping"/>
        <w:t>ISO/IEC 60512-99-002</w:t>
      </w:r>
    </w:p>
    <w:p>
      <w:pPr>
        <w:pStyle w:val="P2"/>
        <w:framePr w:w="1354" w:h="331" w:hRule="exact" w:wrap="none" w:vAnchor="page" w:hAnchor="margin" w:x="7948" w:y="7044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845"/>
        <w:rPr>
          <w:rStyle w:val="C4"/>
          <w:rtl w:val="0"/>
        </w:rPr>
      </w:pPr>
      <w:r>
        <w:rPr>
          <w:rStyle w:val="C4"/>
          <w:rtl w:val="0"/>
        </w:rPr>
        <w:t>Breite</w:t>
      </w:r>
    </w:p>
    <w:p>
      <w:pPr>
        <w:pStyle w:val="P2"/>
        <w:framePr w:w="3529" w:h="331" w:hRule="exact" w:wrap="none" w:vAnchor="page" w:hAnchor="margin" w:x="4363" w:y="8845"/>
        <w:rPr>
          <w:rStyle w:val="C4"/>
          <w:rtl w:val="0"/>
        </w:rPr>
      </w:pPr>
      <w:r>
        <w:rPr>
          <w:rStyle w:val="C4"/>
          <w:rtl w:val="0"/>
        </w:rPr>
        <w:t>14,6</w:t>
      </w:r>
    </w:p>
    <w:p>
      <w:pPr>
        <w:pStyle w:val="P2"/>
        <w:framePr w:w="1354" w:h="331" w:hRule="exact" w:wrap="none" w:vAnchor="page" w:hAnchor="margin" w:x="7948" w:y="884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176"/>
        <w:rPr>
          <w:rStyle w:val="C4"/>
          <w:rtl w:val="0"/>
        </w:rPr>
      </w:pPr>
      <w:r>
        <w:rPr>
          <w:rStyle w:val="C4"/>
          <w:rtl w:val="0"/>
        </w:rPr>
        <w:t>Tiefe</w:t>
      </w:r>
    </w:p>
    <w:p>
      <w:pPr>
        <w:pStyle w:val="P2"/>
        <w:framePr w:w="3529" w:h="331" w:hRule="exact" w:wrap="none" w:vAnchor="page" w:hAnchor="margin" w:x="4363" w:y="9176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9176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507"/>
        <w:rPr>
          <w:rStyle w:val="C4"/>
          <w:rtl w:val="0"/>
        </w:rPr>
      </w:pPr>
      <w:r>
        <w:rPr>
          <w:rStyle w:val="C4"/>
          <w:rtl w:val="0"/>
        </w:rPr>
        <w:t>Höhe</w:t>
      </w:r>
    </w:p>
    <w:p>
      <w:pPr>
        <w:pStyle w:val="P2"/>
        <w:framePr w:w="3529" w:h="331" w:hRule="exact" w:wrap="none" w:vAnchor="page" w:hAnchor="margin" w:x="4363" w:y="9507"/>
        <w:rPr>
          <w:rStyle w:val="C4"/>
          <w:rtl w:val="0"/>
        </w:rPr>
      </w:pPr>
      <w:r>
        <w:rPr>
          <w:rStyle w:val="C4"/>
          <w:rtl w:val="0"/>
        </w:rPr>
        <w:t>19,4</w:t>
      </w:r>
    </w:p>
    <w:p>
      <w:pPr>
        <w:pStyle w:val="P2"/>
        <w:framePr w:w="1384" w:h="331" w:hRule="exact" w:wrap="none" w:vAnchor="page" w:hAnchor="margin" w:x="7948" w:y="9507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839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9839"/>
        <w:rPr>
          <w:rStyle w:val="C4"/>
          <w:rtl w:val="0"/>
        </w:rPr>
      </w:pPr>
      <w:r>
        <w:rPr>
          <w:rStyle w:val="C4"/>
          <w:rtl w:val="0"/>
        </w:rPr>
        <w:t>24</w:t>
      </w:r>
    </w:p>
    <w:p>
      <w:pPr>
        <w:pStyle w:val="P2"/>
        <w:framePr w:w="1384" w:h="331" w:hRule="exact" w:wrap="none" w:vAnchor="page" w:hAnchor="margin" w:x="7948" w:y="9839"/>
        <w:rPr>
          <w:rStyle w:val="C4"/>
          <w:rtl w:val="0"/>
        </w:rPr>
      </w:pPr>
      <w:r>
        <w:rPr>
          <w:rStyle w:val="C4"/>
          <w:rtl w:val="0"/>
        </w:rPr>
        <w:t>g</w:t>
      </w:r>
    </w:p>
    <w:p>
      <w:pPr>
        <w:pStyle w:val="P2"/>
        <w:framePr w:w="4279" w:h="331" w:hRule="exact" w:wrap="none" w:vAnchor="page" w:hAnchor="margin" w:x="28" w:y="10170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536" w:hRule="exact" w:wrap="none" w:vAnchor="page" w:hAnchor="margin" w:x="4363" w:y="10170"/>
        <w:rPr>
          <w:rStyle w:val="C4"/>
          <w:rtl w:val="0"/>
        </w:rPr>
      </w:pPr>
      <w:r>
        <w:rPr>
          <w:rStyle w:val="C4"/>
          <w:rtl w:val="0"/>
        </w:rPr>
        <w:t>in trockenen oder feuchten Räumen ohne Betauung</w:t>
      </w:r>
    </w:p>
    <w:p>
      <w:pPr>
        <w:pStyle w:val="P2"/>
        <w:framePr w:w="1384" w:h="331" w:hRule="exact" w:wrap="none" w:vAnchor="page" w:hAnchor="margin" w:x="7948" w:y="1017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706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10706"/>
        <w:rPr>
          <w:rStyle w:val="C4"/>
          <w:rtl w:val="0"/>
        </w:rPr>
      </w:pPr>
      <w:r>
        <w:rPr>
          <w:rStyle w:val="C4"/>
          <w:rtl w:val="0"/>
        </w:rPr>
        <w:t>-10 bis 60</w:t>
      </w:r>
    </w:p>
    <w:p>
      <w:pPr>
        <w:pStyle w:val="P2"/>
        <w:framePr w:w="1384" w:h="331" w:hRule="exact" w:wrap="none" w:vAnchor="page" w:hAnchor="margin" w:x="7948" w:y="10706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11037"/>
        <w:rPr>
          <w:rStyle w:val="C4"/>
          <w:rtl w:val="0"/>
        </w:rPr>
      </w:pPr>
      <w:r>
        <w:rPr>
          <w:rStyle w:val="C4"/>
          <w:rtl w:val="0"/>
        </w:rPr>
        <w:t>Temperaturbereich Transport/Lagerung</w:t>
      </w:r>
    </w:p>
    <w:p>
      <w:pPr>
        <w:pStyle w:val="P2"/>
        <w:framePr w:w="3529" w:h="331" w:hRule="exact" w:wrap="none" w:vAnchor="page" w:hAnchor="margin" w:x="4363" w:y="11037"/>
        <w:rPr>
          <w:rStyle w:val="C4"/>
          <w:rtl w:val="0"/>
        </w:rPr>
      </w:pPr>
      <w:r>
        <w:rPr>
          <w:rStyle w:val="C4"/>
          <w:rtl w:val="0"/>
        </w:rPr>
        <w:t>-40 bis 70</w:t>
      </w:r>
    </w:p>
    <w:p>
      <w:pPr>
        <w:pStyle w:val="P2"/>
        <w:framePr w:w="1384" w:h="331" w:hRule="exact" w:wrap="none" w:vAnchor="page" w:hAnchor="margin" w:x="7948" w:y="11037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11677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11677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12248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12248"/>
        <w:rPr>
          <w:rStyle w:val="C4"/>
          <w:rtl w:val="0"/>
        </w:rPr>
      </w:pPr>
      <w:r>
        <w:rPr>
          <w:rStyle w:val="C4"/>
          <w:rtl w:val="0"/>
        </w:rPr>
        <w:t>eku E-Stone Modul</w:t>
      </w:r>
    </w:p>
    <w:p>
      <w:pPr>
        <w:pStyle w:val="P2"/>
        <w:framePr w:w="3529" w:h="331" w:hRule="exact" w:wrap="none" w:vAnchor="page" w:hAnchor="margin" w:x="4363" w:y="12580"/>
        <w:rPr>
          <w:rStyle w:val="C4"/>
          <w:rtl w:val="0"/>
        </w:rPr>
      </w:pPr>
      <w:r>
        <w:rPr>
          <w:rStyle w:val="C4"/>
          <w:rtl w:val="0"/>
        </w:rPr>
        <w:t>Cat.6A, Keystone, geschirmt</w:t>
      </w:r>
    </w:p>
    <w:p>
      <w:pPr>
        <w:pStyle w:val="P2"/>
        <w:framePr w:w="3529" w:h="331" w:hRule="exact" w:wrap="none" w:vAnchor="page" w:hAnchor="margin" w:x="4363" w:y="12911"/>
        <w:rPr>
          <w:rStyle w:val="C4"/>
          <w:rtl w:val="0"/>
        </w:rPr>
      </w:pPr>
      <w:r>
        <w:rPr>
          <w:rStyle w:val="C4"/>
          <w:rtl w:val="0"/>
        </w:rPr>
        <w:t>mit Staubschutzklappe</w:t>
      </w:r>
    </w:p>
    <w:p>
      <w:pPr>
        <w:pStyle w:val="P2"/>
        <w:framePr w:w="3529" w:h="331" w:hRule="exact" w:wrap="none" w:vAnchor="page" w:hAnchor="margin" w:x="4363" w:y="13242"/>
        <w:rPr>
          <w:rStyle w:val="C4"/>
          <w:rtl w:val="0"/>
        </w:rPr>
      </w:pPr>
      <w:r>
        <w:rPr>
          <w:rStyle w:val="C4"/>
          <w:rtl w:val="0"/>
        </w:rPr>
        <w:t>GHMT Cat.6A nach ISO/IEC</w:t>
      </w:r>
    </w:p>
    <w:p>
      <w:pPr>
        <w:pStyle w:val="P2"/>
        <w:framePr w:w="3529" w:h="331" w:hRule="exact" w:wrap="none" w:vAnchor="page" w:hAnchor="margin" w:x="4363" w:y="13573"/>
        <w:rPr>
          <w:rStyle w:val="C4"/>
          <w:rtl w:val="0"/>
        </w:rPr>
      </w:pPr>
      <w:r>
        <w:rPr>
          <w:rStyle w:val="C4"/>
          <w:rtl w:val="0"/>
        </w:rPr>
        <w:t>t66851000</w:t>
      </w:r>
    </w:p>
    <w:p>
      <w:pPr>
        <w:pStyle w:val="P2"/>
        <w:framePr w:w="7864" w:h="316" w:hRule="exact" w:wrap="none" w:vAnchor="page" w:hAnchor="margin" w:x="28" w:y="14170"/>
        <w:rPr>
          <w:rStyle w:val="C4"/>
          <w:rtl w:val="0"/>
        </w:rPr>
      </w:pPr>
      <w:r>
        <w:rPr>
          <w:rStyle w:val="C4"/>
          <w:rtl w:val="0"/>
        </w:rPr>
        <w:t>Liefern, einbauen in Panel/Rahmenset/Tragrahmen/CP-Gehäuse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