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Kabelverzweiger NVt L10 Serie </w:t>
      </w:r>
      <w:r>
        <w:rPr>
          <w:spacing w:val="-2"/>
        </w:rPr>
        <w:t>Helikon</w:t>
      </w:r>
    </w:p>
    <w:p>
      <w:pPr>
        <w:pStyle w:val="BodyText"/>
        <w:spacing w:before="38"/>
      </w:pPr>
      <w:r>
        <w:rPr/>
        <w:t>Einsatz</w:t>
      </w:r>
      <w:r>
        <w:rPr>
          <w:spacing w:val="-10"/>
        </w:rPr>
        <w:t> </w:t>
      </w:r>
      <w:r>
        <w:rPr/>
        <w:t>als</w:t>
      </w:r>
      <w:r>
        <w:rPr>
          <w:spacing w:val="-13"/>
        </w:rPr>
        <w:t> </w:t>
      </w:r>
      <w:r>
        <w:rPr/>
        <w:t>Verbindungs-</w:t>
      </w:r>
      <w:r>
        <w:rPr>
          <w:spacing w:val="-9"/>
        </w:rPr>
        <w:t> </w:t>
      </w:r>
      <w:r>
        <w:rPr/>
        <w:t>und</w:t>
      </w:r>
      <w:r>
        <w:rPr>
          <w:spacing w:val="-14"/>
        </w:rPr>
        <w:t> </w:t>
      </w:r>
      <w:r>
        <w:rPr/>
        <w:t>Verteilpunkt</w:t>
      </w:r>
      <w:r>
        <w:rPr>
          <w:spacing w:val="-9"/>
        </w:rPr>
        <w:t> </w:t>
      </w:r>
      <w:r>
        <w:rPr/>
        <w:t>im</w:t>
      </w:r>
      <w:r>
        <w:rPr>
          <w:spacing w:val="-9"/>
        </w:rPr>
        <w:t> </w:t>
      </w:r>
      <w:r>
        <w:rPr>
          <w:spacing w:val="-2"/>
        </w:rPr>
        <w:t>Glasfasernetz</w:t>
      </w:r>
    </w:p>
    <w:p>
      <w:pPr>
        <w:pStyle w:val="BodyText"/>
      </w:pPr>
      <w:r>
        <w:rPr/>
        <w:t>Modular</w:t>
      </w:r>
      <w:r>
        <w:rPr>
          <w:spacing w:val="-7"/>
        </w:rPr>
        <w:t> </w:t>
      </w:r>
      <w:r>
        <w:rPr/>
        <w:t>integriertes</w:t>
      </w:r>
      <w:r>
        <w:rPr>
          <w:spacing w:val="-7"/>
        </w:rPr>
        <w:t> </w:t>
      </w:r>
      <w:r>
        <w:rPr/>
        <w:t>Metallgehäuse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optimale</w:t>
      </w:r>
      <w:r>
        <w:rPr>
          <w:spacing w:val="-7"/>
        </w:rPr>
        <w:t> </w:t>
      </w:r>
      <w:r>
        <w:rPr/>
        <w:t>Betriebssicherheit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Schutz</w:t>
      </w:r>
      <w:r>
        <w:rPr>
          <w:spacing w:val="-7"/>
        </w:rPr>
        <w:t> </w:t>
      </w:r>
      <w:r>
        <w:rPr/>
        <w:t>vor</w:t>
      </w:r>
      <w:r>
        <w:rPr>
          <w:spacing w:val="-12"/>
        </w:rPr>
        <w:t> </w:t>
      </w:r>
      <w:r>
        <w:rPr/>
        <w:t>Vandalismus und Umwelteinflüssen</w:t>
      </w:r>
    </w:p>
    <w:p>
      <w:pPr>
        <w:pStyle w:val="BodyText"/>
        <w:ind w:right="1189"/>
      </w:pPr>
      <w:r>
        <w:rPr/>
        <w:t>Geeignet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Outdoor-Bereich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Glasfaser-Netzausbau</w:t>
      </w:r>
      <w:r>
        <w:rPr>
          <w:spacing w:val="-6"/>
        </w:rPr>
        <w:t> </w:t>
      </w:r>
      <w:r>
        <w:rPr/>
        <w:t>im</w:t>
      </w:r>
      <w:r>
        <w:rPr>
          <w:spacing w:val="-6"/>
        </w:rPr>
        <w:t> </w:t>
      </w:r>
      <w:r>
        <w:rPr/>
        <w:t>FTTH Entspricht dem Materialkonzept des BMVI und der DIN 47609</w:t>
      </w:r>
    </w:p>
    <w:p>
      <w:pPr>
        <w:pStyle w:val="BodyText"/>
      </w:pPr>
      <w:r>
        <w:rPr/>
        <w:t>Innovatives</w:t>
      </w:r>
      <w:r>
        <w:rPr>
          <w:spacing w:val="-5"/>
        </w:rPr>
        <w:t> </w:t>
      </w:r>
      <w:r>
        <w:rPr/>
        <w:t>Kassettensystem</w:t>
      </w:r>
      <w:r>
        <w:rPr>
          <w:spacing w:val="-5"/>
        </w:rPr>
        <w:t> </w:t>
      </w:r>
      <w:r>
        <w:rPr/>
        <w:t>ermöglicht</w:t>
      </w:r>
      <w:r>
        <w:rPr>
          <w:spacing w:val="-5"/>
        </w:rPr>
        <w:t> </w:t>
      </w:r>
      <w:r>
        <w:rPr/>
        <w:t>Spleißen</w:t>
      </w:r>
      <w:r>
        <w:rPr>
          <w:spacing w:val="-5"/>
        </w:rPr>
        <w:t> </w:t>
      </w:r>
      <w:r>
        <w:rPr/>
        <w:t>unter</w:t>
      </w:r>
      <w:r>
        <w:rPr>
          <w:spacing w:val="-5"/>
        </w:rPr>
        <w:t> </w:t>
      </w:r>
      <w:r>
        <w:rPr/>
        <w:t>Betrieb</w:t>
      </w:r>
      <w:r>
        <w:rPr>
          <w:spacing w:val="-5"/>
        </w:rPr>
        <w:t> </w:t>
      </w:r>
      <w:r>
        <w:rPr/>
        <w:t>ohne</w:t>
      </w:r>
      <w:r>
        <w:rPr>
          <w:spacing w:val="-5"/>
        </w:rPr>
        <w:t> </w:t>
      </w:r>
      <w:r>
        <w:rPr/>
        <w:t>Beeinflussung</w:t>
      </w:r>
      <w:r>
        <w:rPr>
          <w:spacing w:val="-5"/>
        </w:rPr>
        <w:t> </w:t>
      </w:r>
      <w:r>
        <w:rPr/>
        <w:t>bestehender </w:t>
      </w:r>
      <w:r>
        <w:rPr>
          <w:spacing w:val="-2"/>
        </w:rPr>
        <w:t>Verbindungen</w:t>
      </w:r>
    </w:p>
    <w:p>
      <w:pPr>
        <w:pStyle w:val="BodyText"/>
      </w:pPr>
      <w:r>
        <w:rPr/>
        <w:t>Integration optischer Koppler </w:t>
      </w:r>
      <w:r>
        <w:rPr>
          <w:spacing w:val="-2"/>
        </w:rPr>
        <w:t>möglich</w:t>
      </w:r>
    </w:p>
    <w:p>
      <w:pPr>
        <w:pStyle w:val="BodyText"/>
        <w:ind w:right="1189"/>
      </w:pPr>
      <w:r>
        <w:rPr/>
        <w:t>Mikrorohrabfangungen für Zuführung (HK) und Kundenzugang (VzK) Klemmbefestigung</w:t>
      </w:r>
      <w:r>
        <w:rPr>
          <w:spacing w:val="-9"/>
        </w:rPr>
        <w:t> </w:t>
      </w:r>
      <w:r>
        <w:rPr/>
        <w:t>für</w:t>
      </w:r>
      <w:r>
        <w:rPr>
          <w:spacing w:val="-6"/>
        </w:rPr>
        <w:t> </w:t>
      </w:r>
      <w:r>
        <w:rPr/>
        <w:t>einfachen</w:t>
      </w:r>
      <w:r>
        <w:rPr>
          <w:spacing w:val="-15"/>
        </w:rPr>
        <w:t> </w:t>
      </w:r>
      <w:r>
        <w:rPr/>
        <w:t>Austausch</w:t>
      </w:r>
      <w:r>
        <w:rPr>
          <w:spacing w:val="-6"/>
        </w:rPr>
        <w:t> </w:t>
      </w:r>
      <w:r>
        <w:rPr/>
        <w:t>oder</w:t>
      </w:r>
      <w:r>
        <w:rPr>
          <w:spacing w:val="-6"/>
        </w:rPr>
        <w:t> </w:t>
      </w:r>
      <w:r>
        <w:rPr/>
        <w:t>Erweiterung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Mikrorohren</w:t>
      </w:r>
    </w:p>
    <w:p>
      <w:pPr>
        <w:pStyle w:val="BodyText"/>
        <w:ind w:right="452"/>
      </w:pPr>
      <w:r>
        <w:rPr/>
        <w:t>Einwandige</w:t>
      </w:r>
      <w:r>
        <w:rPr>
          <w:spacing w:val="-9"/>
        </w:rPr>
        <w:t> </w:t>
      </w:r>
      <w:r>
        <w:rPr/>
        <w:t>Gehäusekonstruktion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doppelwandiger</w:t>
      </w:r>
      <w:r>
        <w:rPr>
          <w:spacing w:val="-10"/>
        </w:rPr>
        <w:t> </w:t>
      </w:r>
      <w:r>
        <w:rPr/>
        <w:t>Tür</w:t>
      </w:r>
      <w:r>
        <w:rPr>
          <w:spacing w:val="-6"/>
        </w:rPr>
        <w:t> </w:t>
      </w:r>
      <w:r>
        <w:rPr/>
        <w:t>aus</w:t>
      </w:r>
      <w:r>
        <w:rPr>
          <w:spacing w:val="-6"/>
        </w:rPr>
        <w:t> </w:t>
      </w:r>
      <w:r>
        <w:rPr/>
        <w:t>korrosionsfreiem</w:t>
      </w:r>
      <w:r>
        <w:rPr>
          <w:spacing w:val="-15"/>
        </w:rPr>
        <w:t> </w:t>
      </w:r>
      <w:r>
        <w:rPr/>
        <w:t>Aluminium Verstärkte Türscharniere für maximale Sicherheit gegen Vandalismus und</w:t>
      </w:r>
      <w:r>
        <w:rPr>
          <w:spacing w:val="-4"/>
        </w:rPr>
        <w:t> </w:t>
      </w:r>
      <w:r>
        <w:rPr/>
        <w:t>Aufbruch Gehäuse und Sockel beschichtet mit Pulverlackierung RAL 7035 (urinbeständig) Einbruchhemmung gemäß DIN EN 1627-1630 Widerstandsklasse 2 (RC2)</w:t>
      </w:r>
    </w:p>
    <w:p>
      <w:pPr>
        <w:pStyle w:val="BodyText"/>
        <w:ind w:right="2427"/>
      </w:pPr>
      <w:r>
        <w:rPr/>
        <w:t>Austausch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Gehäuseteile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Betriebsunterbrechung</w:t>
      </w:r>
      <w:r>
        <w:rPr>
          <w:spacing w:val="-8"/>
        </w:rPr>
        <w:t> </w:t>
      </w:r>
      <w:r>
        <w:rPr/>
        <w:t>möglich Passive Klimakompensierung nach DIN 47609</w:t>
      </w:r>
    </w:p>
    <w:p>
      <w:pPr>
        <w:pStyle w:val="BodyText"/>
      </w:pPr>
      <w:r>
        <w:rPr/>
        <w:t>3-Punkt</w:t>
      </w:r>
      <w:r>
        <w:rPr>
          <w:spacing w:val="-5"/>
        </w:rPr>
        <w:t> </w:t>
      </w:r>
      <w:r>
        <w:rPr>
          <w:spacing w:val="-2"/>
        </w:rPr>
        <w:t>Verriegelung</w:t>
      </w:r>
    </w:p>
    <w:p>
      <w:pPr>
        <w:pStyle w:val="BodyText"/>
      </w:pPr>
      <w:r>
        <w:rPr/>
        <w:t>Geteilte</w:t>
      </w:r>
      <w:r>
        <w:rPr>
          <w:spacing w:val="-5"/>
        </w:rPr>
        <w:t> </w:t>
      </w:r>
      <w:r>
        <w:rPr/>
        <w:t>Ebenen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Mikrorohr-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Kabeleinführung</w:t>
      </w:r>
      <w:r>
        <w:rPr>
          <w:spacing w:val="-5"/>
        </w:rPr>
        <w:t> </w:t>
      </w:r>
      <w:r>
        <w:rPr/>
        <w:t>sowie</w:t>
      </w:r>
      <w:r>
        <w:rPr>
          <w:spacing w:val="-5"/>
        </w:rPr>
        <w:t> </w:t>
      </w:r>
      <w:r>
        <w:rPr/>
        <w:t>Spleißebene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Kassettensystem Geschützter Spleißbereich</w:t>
      </w:r>
    </w:p>
    <w:p>
      <w:pPr>
        <w:pStyle w:val="BodyText"/>
      </w:pPr>
      <w:r>
        <w:rPr/>
        <w:t>Kassettensystem</w:t>
      </w:r>
      <w:r>
        <w:rPr>
          <w:spacing w:val="-7"/>
        </w:rPr>
        <w:t> </w:t>
      </w:r>
      <w:r>
        <w:rPr/>
        <w:t>mit</w:t>
      </w:r>
      <w:r>
        <w:rPr>
          <w:spacing w:val="-7"/>
        </w:rPr>
        <w:t> </w:t>
      </w:r>
      <w:r>
        <w:rPr/>
        <w:t>Single-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Multi-Circuit</w:t>
      </w:r>
      <w:r>
        <w:rPr>
          <w:spacing w:val="-7"/>
        </w:rPr>
        <w:t> </w:t>
      </w:r>
      <w:r>
        <w:rPr/>
        <w:t>(SC/SE)</w:t>
      </w:r>
      <w:r>
        <w:rPr>
          <w:spacing w:val="-7"/>
        </w:rPr>
        <w:t> </w:t>
      </w:r>
      <w:r>
        <w:rPr/>
        <w:t>für</w:t>
      </w:r>
      <w:r>
        <w:rPr>
          <w:spacing w:val="-11"/>
        </w:rPr>
        <w:t> </w:t>
      </w:r>
      <w:r>
        <w:rPr/>
        <w:t>Weitverkehrs-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Zugangsnetze entsprechend IEC 61756-1</w:t>
      </w:r>
    </w:p>
    <w:p>
      <w:pPr>
        <w:pStyle w:val="BodyText"/>
      </w:pPr>
      <w:r>
        <w:rPr/>
        <w:t>Variable</w:t>
      </w:r>
      <w:r>
        <w:rPr>
          <w:spacing w:val="-9"/>
        </w:rPr>
        <w:t> </w:t>
      </w:r>
      <w:r>
        <w:rPr/>
        <w:t>Bodenplatte</w:t>
      </w:r>
      <w:r>
        <w:rPr>
          <w:spacing w:val="-9"/>
        </w:rPr>
        <w:t> </w:t>
      </w:r>
      <w:r>
        <w:rPr/>
        <w:t>aus</w:t>
      </w:r>
      <w:r>
        <w:rPr>
          <w:spacing w:val="-9"/>
        </w:rPr>
        <w:t> </w:t>
      </w:r>
      <w:r>
        <w:rPr/>
        <w:t>Schaumgummi</w:t>
      </w:r>
      <w:r>
        <w:rPr>
          <w:spacing w:val="-9"/>
        </w:rPr>
        <w:t> </w:t>
      </w:r>
      <w:r>
        <w:rPr/>
        <w:t>für</w:t>
      </w:r>
      <w:r>
        <w:rPr>
          <w:spacing w:val="-9"/>
        </w:rPr>
        <w:t> </w:t>
      </w:r>
      <w:r>
        <w:rPr/>
        <w:t>verschiedene</w:t>
      </w:r>
      <w:r>
        <w:rPr>
          <w:spacing w:val="-9"/>
        </w:rPr>
        <w:t> </w:t>
      </w:r>
      <w:r>
        <w:rPr/>
        <w:t>Mikrorohr-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Kabeleinführungen Geeignet für den Einsatz in Fördergebieten des BMVI und bei der Deutschen Telekom</w:t>
      </w:r>
    </w:p>
    <w:p>
      <w:pPr>
        <w:pStyle w:val="BodyText"/>
        <w:spacing w:before="200"/>
        <w:ind w:left="0"/>
      </w:pPr>
    </w:p>
    <w:p>
      <w:pPr>
        <w:tabs>
          <w:tab w:pos="4428" w:val="left" w:leader="none"/>
        </w:tabs>
        <w:spacing w:before="0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Gehäusematerial</w:t>
      </w:r>
      <w:r>
        <w:rPr>
          <w:sz w:val="22"/>
        </w:rPr>
        <w:tab/>
        <w:t>Aluminium, </w:t>
      </w:r>
      <w:r>
        <w:rPr>
          <w:spacing w:val="-2"/>
          <w:sz w:val="22"/>
        </w:rPr>
        <w:t>pulverbeschichtet</w:t>
      </w:r>
    </w:p>
    <w:p>
      <w:pPr>
        <w:tabs>
          <w:tab w:pos="4443" w:val="lef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Farbe</w:t>
      </w:r>
      <w:r>
        <w:rPr>
          <w:sz w:val="22"/>
        </w:rPr>
        <w:tab/>
        <w:t>lichtgrau (ähnlich RAL </w:t>
      </w:r>
      <w:r>
        <w:rPr>
          <w:spacing w:val="-2"/>
          <w:sz w:val="22"/>
        </w:rPr>
        <w:t>7035)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Breite</w:t>
      </w:r>
      <w:r>
        <w:rPr>
          <w:sz w:val="22"/>
        </w:rPr>
        <w:tab/>
      </w:r>
      <w:r>
        <w:rPr>
          <w:spacing w:val="-5"/>
          <w:sz w:val="22"/>
        </w:rPr>
        <w:t>750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4"/>
          <w:sz w:val="22"/>
        </w:rPr>
        <w:t>Höhe</w:t>
      </w:r>
      <w:r>
        <w:rPr>
          <w:sz w:val="22"/>
        </w:rPr>
        <w:tab/>
      </w:r>
      <w:r>
        <w:rPr>
          <w:spacing w:val="-4"/>
          <w:sz w:val="22"/>
        </w:rPr>
        <w:t>1410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Tiefe</w:t>
      </w:r>
      <w:r>
        <w:rPr>
          <w:sz w:val="22"/>
        </w:rPr>
        <w:tab/>
      </w:r>
      <w:r>
        <w:rPr>
          <w:spacing w:val="-5"/>
          <w:sz w:val="22"/>
        </w:rPr>
        <w:t>320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Schutzgrad</w:t>
      </w:r>
      <w:r>
        <w:rPr>
          <w:sz w:val="22"/>
        </w:rPr>
        <w:tab/>
      </w:r>
      <w:r>
        <w:rPr>
          <w:spacing w:val="-4"/>
          <w:sz w:val="22"/>
        </w:rPr>
        <w:t>IP55</w:t>
      </w:r>
    </w:p>
    <w:p>
      <w:pPr>
        <w:tabs>
          <w:tab w:pos="4568" w:val="righ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z w:val="22"/>
        </w:rPr>
        <w:t>Anzahl der Spleißkassetten-</w:t>
      </w:r>
      <w:r>
        <w:rPr>
          <w:spacing w:val="-2"/>
          <w:sz w:val="22"/>
        </w:rPr>
        <w:t>Reihen</w:t>
      </w:r>
      <w:r>
        <w:rPr>
          <w:sz w:val="22"/>
        </w:rPr>
        <w:tab/>
      </w:r>
      <w:r>
        <w:rPr>
          <w:spacing w:val="-10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spacing w:before="49"/>
        <w:ind w:left="123" w:right="38" w:firstLine="0"/>
        <w:jc w:val="left"/>
        <w:rPr>
          <w:sz w:val="22"/>
        </w:rPr>
      </w:pPr>
      <w:r>
        <w:rPr>
          <w:sz w:val="22"/>
        </w:rPr>
        <w:t>max.</w:t>
      </w:r>
      <w:r>
        <w:rPr>
          <w:spacing w:val="-14"/>
          <w:sz w:val="22"/>
        </w:rPr>
        <w:t> </w:t>
      </w:r>
      <w:r>
        <w:rPr>
          <w:sz w:val="22"/>
        </w:rPr>
        <w:t>Anzahl</w:t>
      </w:r>
      <w:r>
        <w:rPr>
          <w:spacing w:val="-14"/>
          <w:sz w:val="22"/>
        </w:rPr>
        <w:t> </w:t>
      </w:r>
      <w:r>
        <w:rPr>
          <w:sz w:val="22"/>
        </w:rPr>
        <w:t>Gesamt-Spleißkapazität</w:t>
      </w:r>
      <w:r>
        <w:rPr>
          <w:spacing w:val="-14"/>
          <w:sz w:val="22"/>
        </w:rPr>
        <w:t> </w:t>
      </w:r>
      <w:r>
        <w:rPr>
          <w:sz w:val="22"/>
        </w:rPr>
        <w:t>(Crimp) bei Verwendung SC-Kassette</w:t>
      </w:r>
    </w:p>
    <w:p>
      <w:pPr>
        <w:spacing w:before="78"/>
        <w:ind w:left="123" w:right="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1728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  <w:cols w:num="2" w:equalWidth="0">
            <w:col w:w="4196" w:space="124"/>
            <w:col w:w="5160"/>
          </w:cols>
        </w:sectPr>
      </w:pPr>
    </w:p>
    <w:p>
      <w:pPr>
        <w:tabs>
          <w:tab w:pos="4458" w:val="left" w:leader="none"/>
        </w:tabs>
        <w:spacing w:before="59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SC-</w:t>
      </w:r>
      <w:r>
        <w:rPr>
          <w:spacing w:val="-2"/>
          <w:sz w:val="22"/>
        </w:rPr>
        <w:t>Kassette</w:t>
      </w:r>
      <w:r>
        <w:rPr>
          <w:sz w:val="22"/>
        </w:rPr>
        <w:tab/>
      </w:r>
      <w:r>
        <w:rPr>
          <w:spacing w:val="-5"/>
          <w:sz w:val="22"/>
        </w:rPr>
        <w:t>144</w:t>
      </w:r>
    </w:p>
    <w:p>
      <w:pPr>
        <w:spacing w:before="78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SE-</w:t>
      </w:r>
      <w:r>
        <w:rPr>
          <w:spacing w:val="-2"/>
          <w:sz w:val="22"/>
        </w:rPr>
        <w:t>Kassette</w:t>
      </w:r>
    </w:p>
    <w:p>
      <w:pPr>
        <w:tabs>
          <w:tab w:pos="4458" w:val="left" w:leader="none"/>
        </w:tabs>
        <w:spacing w:line="230" w:lineRule="auto" w:before="57"/>
        <w:ind w:left="4458" w:right="1994" w:hanging="4335"/>
        <w:jc w:val="left"/>
        <w:rPr>
          <w:sz w:val="22"/>
        </w:rPr>
      </w:pPr>
      <w:r>
        <w:rPr>
          <w:sz w:val="22"/>
        </w:rPr>
        <w:t>Art und Anzahl der Zu-/Abgänge</w:t>
        <w:tab/>
      </w:r>
      <w:r>
        <w:rPr>
          <w:position w:val="3"/>
          <w:sz w:val="22"/>
        </w:rPr>
        <w:t>12 x kombinierter Eingang für </w:t>
      </w:r>
      <w:r>
        <w:rPr>
          <w:sz w:val="22"/>
        </w:rPr>
        <w:t>Röhrchen/Kabel 12-22mm;96 x Röhrchen</w:t>
      </w:r>
      <w:r>
        <w:rPr>
          <w:spacing w:val="-13"/>
          <w:sz w:val="22"/>
        </w:rPr>
        <w:t> </w:t>
      </w:r>
      <w:r>
        <w:rPr>
          <w:sz w:val="22"/>
        </w:rPr>
        <w:t>7mm</w:t>
      </w:r>
      <w:r>
        <w:rPr>
          <w:spacing w:val="-13"/>
          <w:sz w:val="22"/>
        </w:rPr>
        <w:t> </w:t>
      </w:r>
      <w:r>
        <w:rPr>
          <w:sz w:val="22"/>
        </w:rPr>
        <w:t>oder</w:t>
      </w:r>
      <w:r>
        <w:rPr>
          <w:spacing w:val="-13"/>
          <w:sz w:val="22"/>
        </w:rPr>
        <w:t> </w:t>
      </w:r>
      <w:r>
        <w:rPr>
          <w:sz w:val="22"/>
        </w:rPr>
        <w:t>10mm;Loop- Einführung möglich</w:t>
      </w:r>
    </w:p>
    <w:p>
      <w:pPr>
        <w:tabs>
          <w:tab w:pos="4458" w:val="left" w:leader="none"/>
        </w:tabs>
        <w:spacing w:line="213" w:lineRule="auto" w:before="52"/>
        <w:ind w:left="4458" w:right="1682" w:hanging="4335"/>
        <w:jc w:val="left"/>
        <w:rPr>
          <w:sz w:val="22"/>
        </w:rPr>
      </w:pPr>
      <w:r>
        <w:rPr>
          <w:spacing w:val="-2"/>
          <w:position w:val="-2"/>
          <w:sz w:val="22"/>
        </w:rPr>
        <w:t>Lieferumfang</w:t>
      </w:r>
      <w:r>
        <w:rPr>
          <w:position w:val="-2"/>
          <w:sz w:val="22"/>
        </w:rPr>
        <w:tab/>
      </w:r>
      <w:r>
        <w:rPr>
          <w:sz w:val="22"/>
        </w:rPr>
        <w:t>120</w:t>
      </w:r>
      <w:r>
        <w:rPr>
          <w:spacing w:val="-8"/>
          <w:sz w:val="22"/>
        </w:rPr>
        <w:t> </w:t>
      </w:r>
      <w:r>
        <w:rPr>
          <w:sz w:val="22"/>
        </w:rPr>
        <w:t>x</w:t>
      </w:r>
      <w:r>
        <w:rPr>
          <w:spacing w:val="-8"/>
          <w:sz w:val="22"/>
        </w:rPr>
        <w:t> </w:t>
      </w:r>
      <w:r>
        <w:rPr>
          <w:sz w:val="22"/>
        </w:rPr>
        <w:t>SC-Spleißkassetten</w:t>
      </w:r>
      <w:r>
        <w:rPr>
          <w:spacing w:val="-8"/>
          <w:sz w:val="22"/>
        </w:rPr>
        <w:t> </w:t>
      </w:r>
      <w:r>
        <w:rPr>
          <w:sz w:val="22"/>
        </w:rPr>
        <w:t>für</w:t>
      </w:r>
      <w:r>
        <w:rPr>
          <w:spacing w:val="-8"/>
          <w:sz w:val="22"/>
        </w:rPr>
        <w:t> </w:t>
      </w:r>
      <w:r>
        <w:rPr>
          <w:sz w:val="22"/>
        </w:rPr>
        <w:t>max.</w:t>
      </w:r>
      <w:r>
        <w:rPr>
          <w:spacing w:val="-8"/>
          <w:sz w:val="22"/>
        </w:rPr>
        <w:t> </w:t>
      </w:r>
      <w:r>
        <w:rPr>
          <w:sz w:val="22"/>
        </w:rPr>
        <w:t>12 x Crimpspleißschutz</w:t>
      </w:r>
    </w:p>
    <w:p>
      <w:pPr>
        <w:spacing w:before="7"/>
        <w:ind w:left="4458" w:right="1682" w:firstLine="0"/>
        <w:jc w:val="left"/>
        <w:rPr>
          <w:sz w:val="22"/>
        </w:rPr>
      </w:pPr>
      <w:r>
        <w:rPr>
          <w:sz w:val="22"/>
        </w:rPr>
        <w:t>EPDM-Bodenabdichtplatte mit vorgeprägten</w:t>
      </w:r>
      <w:r>
        <w:rPr>
          <w:spacing w:val="-12"/>
          <w:sz w:val="22"/>
        </w:rPr>
        <w:t> </w:t>
      </w:r>
      <w:r>
        <w:rPr>
          <w:sz w:val="22"/>
        </w:rPr>
        <w:t>Ausschnitten </w:t>
      </w:r>
      <w:r>
        <w:rPr>
          <w:spacing w:val="-2"/>
          <w:sz w:val="22"/>
        </w:rPr>
        <w:t>Vormontiertes Clip-</w:t>
      </w:r>
      <w:r>
        <w:rPr>
          <w:spacing w:val="-2"/>
          <w:sz w:val="22"/>
        </w:rPr>
        <w:t>Schienensystem </w:t>
      </w:r>
      <w:r>
        <w:rPr>
          <w:sz w:val="22"/>
        </w:rPr>
        <w:t>inkl. Mikrorohrclipsen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tabs>
          <w:tab w:pos="4428" w:val="left" w:leader="none"/>
        </w:tabs>
        <w:spacing w:before="67"/>
        <w:ind w:left="10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ind w:left="0"/>
        <w:rPr>
          <w:sz w:val="22"/>
        </w:rPr>
      </w:pPr>
    </w:p>
    <w:p>
      <w:pPr>
        <w:tabs>
          <w:tab w:pos="4368" w:val="left" w:leader="none"/>
        </w:tabs>
        <w:spacing w:before="0"/>
        <w:ind w:left="10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Netzverteiler NVT-L/10, </w:t>
      </w:r>
      <w:r>
        <w:rPr>
          <w:spacing w:val="-5"/>
          <w:sz w:val="22"/>
        </w:rPr>
        <w:t>alu</w:t>
      </w:r>
    </w:p>
    <w:p>
      <w:pPr>
        <w:pStyle w:val="BodyText"/>
        <w:spacing w:before="157"/>
        <w:ind w:left="0"/>
        <w:rPr>
          <w:sz w:val="22"/>
        </w:rPr>
      </w:pPr>
    </w:p>
    <w:p>
      <w:pPr>
        <w:spacing w:line="314" w:lineRule="auto" w:before="0"/>
        <w:ind w:left="4368" w:right="2673" w:firstLine="0"/>
        <w:jc w:val="left"/>
        <w:rPr>
          <w:sz w:val="22"/>
        </w:rPr>
      </w:pPr>
      <w:r>
        <w:rPr>
          <w:sz w:val="22"/>
        </w:rPr>
        <w:t>inkl.</w:t>
      </w:r>
      <w:r>
        <w:rPr>
          <w:spacing w:val="-14"/>
          <w:sz w:val="22"/>
        </w:rPr>
        <w:t> </w:t>
      </w:r>
      <w:r>
        <w:rPr>
          <w:sz w:val="22"/>
        </w:rPr>
        <w:t>Spleißkassettensystem 120xSC Spleißkassetten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8"/>
        <w:ind w:left="0"/>
        <w:rPr>
          <w:sz w:val="22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pgSz w:w="12240" w:h="15840"/>
      <w:pgMar w:top="1400" w:bottom="280" w:left="13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2025-04-11T10:54:41Z</dcterms:created>
  <dcterms:modified xsi:type="dcterms:W3CDTF">2025-04-11T10:54:41Z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Developer Express Inc. DXperience (tm) v23.1.6</vt:lpwstr>
  </property>
</Properties>
</file>