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3026565" Type="http://schemas.openxmlformats.org/officeDocument/2006/relationships/officeDocument" Target="/word/document.xml" /><Relationship Id="coreR13026565" Type="http://schemas.openxmlformats.org/package/2006/relationships/metadata/core-properties" Target="/docProps/core.xml" /><Relationship Id="customR1302656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Multifunktionsgehäuse MFC 18</w:t>
      </w:r>
    </w:p>
    <w:p>
      <w:pPr>
        <w:pStyle w:val="P2"/>
        <w:framePr w:w="9304" w:h="389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Doppelwandiges Multifunktionsgehäuse speziell für den Einsatz von passiver und aktiver Übertragungstechnik im Außenbereich.</w:t>
        <w:br w:type="textWrapping"/>
        <w:t>Modulares Gehäuse schützt die eingebauten Komponenten vor Witterungs- und mechanischen Einflüssen sowie unerlaubtem Zugriff.</w:t>
        <w:br w:type="textWrapping"/>
        <w:t>Einbaumöglichkeit von Kabelmanagement, aktiver Technik, Stromversorgungseinheiten, Klimatisierung, Batteriepacks, 19“- oder ETSI-Gestellen.</w:t>
        <w:br w:type="textWrapping"/>
        <w:t>Patchkabelmanagement zur Ablage und Überführung.</w:t>
        <w:br w:type="textWrapping"/>
        <w:t>Kabelmanagement zur Zuführung der Anschlusskabel zu den Spleiß-/Patchmodulen und zur aktiven Technik.</w:t>
        <w:br w:type="textWrapping"/>
        <w:t>Aufnahmekapazität von bis zu 1296 Fasern pro Bucht.</w:t>
        <w:br w:type="textWrapping"/>
        <w:t>Kein Mittelsteg.</w:t>
        <w:br w:type="textWrapping"/>
        <w:t>Türen mit Einfach- oder Doppelschließung und Arretierung.</w:t>
        <w:br w:type="textWrapping"/>
        <w:t>Klimatisierungskonzept passiv (alt. aktiv).</w:t>
        <w:br w:type="textWrapping"/>
        <w:t>Einbautiefe für Backmount-Baugruppen 280mm.</w:t>
      </w:r>
    </w:p>
    <w:p>
      <w:pPr>
        <w:pStyle w:val="P3"/>
        <w:framePr w:w="4219" w:h="331" w:hRule="exact" w:wrap="none" w:vAnchor="page" w:hAnchor="margin" w:x="28" w:y="6051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499" w:h="331" w:hRule="exact" w:wrap="none" w:vAnchor="page" w:hAnchor="margin" w:x="4333" w:y="6051"/>
        <w:rPr>
          <w:rStyle w:val="C6"/>
          <w:rtl w:val="0"/>
        </w:rPr>
      </w:pPr>
      <w:r>
        <w:rPr>
          <w:rStyle w:val="C6"/>
          <w:rtl w:val="0"/>
        </w:rPr>
        <w:t>drei Buchten</w:t>
      </w:r>
    </w:p>
    <w:p>
      <w:pPr>
        <w:pStyle w:val="P3"/>
        <w:framePr w:w="4264" w:h="331" w:hRule="exact" w:wrap="none" w:vAnchor="page" w:hAnchor="margin" w:x="28" w:y="6382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536" w:hRule="exact" w:wrap="none" w:vAnchor="page" w:hAnchor="margin" w:x="4348" w:y="6382"/>
        <w:rPr>
          <w:rStyle w:val="C6"/>
          <w:rtl w:val="0"/>
        </w:rPr>
      </w:pPr>
      <w:r>
        <w:rPr>
          <w:rStyle w:val="C6"/>
          <w:rtl w:val="0"/>
        </w:rPr>
        <w:t>Aluminium/Edelstahl, pulverbeschichtet</w:t>
      </w:r>
    </w:p>
    <w:p>
      <w:pPr>
        <w:pStyle w:val="P3"/>
        <w:framePr w:w="1369" w:h="331" w:hRule="exact" w:wrap="none" w:vAnchor="page" w:hAnchor="margin" w:x="7933" w:y="638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6918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484" w:h="331" w:hRule="exact" w:wrap="none" w:vAnchor="page" w:hAnchor="margin" w:x="4363" w:y="6918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69" w:h="331" w:hRule="exact" w:wrap="none" w:vAnchor="page" w:hAnchor="margin" w:x="7933" w:y="691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24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48" w:y="7249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69" w:h="331" w:hRule="exact" w:wrap="none" w:vAnchor="page" w:hAnchor="margin" w:x="7933" w:y="724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758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48" w:y="7580"/>
        <w:rPr>
          <w:rStyle w:val="C6"/>
          <w:rtl w:val="0"/>
        </w:rPr>
      </w:pPr>
      <w:r>
        <w:rPr>
          <w:rStyle w:val="C6"/>
          <w:rtl w:val="0"/>
        </w:rPr>
        <w:t>1600</w:t>
      </w:r>
    </w:p>
    <w:p>
      <w:pPr>
        <w:pStyle w:val="P3"/>
        <w:framePr w:w="1369" w:h="331" w:hRule="exact" w:wrap="none" w:vAnchor="page" w:hAnchor="margin" w:x="7933" w:y="758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7911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48" w:y="7911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69" w:h="331" w:hRule="exact" w:wrap="none" w:vAnchor="page" w:hAnchor="margin" w:x="7933" w:y="79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8243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44" w:h="331" w:hRule="exact" w:wrap="none" w:vAnchor="page" w:hAnchor="margin" w:x="4348" w:y="8243"/>
        <w:rPr>
          <w:rStyle w:val="C6"/>
          <w:rtl w:val="0"/>
        </w:rPr>
      </w:pPr>
      <w:r>
        <w:rPr>
          <w:rStyle w:val="C6"/>
          <w:rtl w:val="0"/>
        </w:rPr>
        <w:t>IP55</w:t>
      </w:r>
    </w:p>
    <w:p>
      <w:pPr>
        <w:pStyle w:val="P3"/>
        <w:framePr w:w="4264" w:h="331" w:hRule="exact" w:wrap="none" w:vAnchor="page" w:hAnchor="margin" w:x="28" w:y="8574"/>
        <w:rPr>
          <w:rStyle w:val="C6"/>
          <w:rtl w:val="0"/>
        </w:rPr>
      </w:pPr>
      <w:r>
        <w:rPr>
          <w:rStyle w:val="C6"/>
          <w:rtl w:val="0"/>
        </w:rPr>
        <w:t>Schutz gegen Vandalismus</w:t>
      </w:r>
    </w:p>
    <w:p>
      <w:pPr>
        <w:pStyle w:val="P3"/>
        <w:framePr w:w="3529" w:h="331" w:hRule="exact" w:wrap="none" w:vAnchor="page" w:hAnchor="margin" w:x="4348" w:y="8574"/>
        <w:rPr>
          <w:rStyle w:val="C6"/>
          <w:rtl w:val="0"/>
        </w:rPr>
      </w:pPr>
      <w:r>
        <w:rPr>
          <w:rStyle w:val="C6"/>
          <w:rtl w:val="0"/>
        </w:rPr>
        <w:t>bis WK 2</w:t>
      </w:r>
    </w:p>
    <w:p>
      <w:pPr>
        <w:pStyle w:val="P3"/>
        <w:framePr w:w="4264" w:h="331" w:hRule="exact" w:wrap="none" w:vAnchor="page" w:hAnchor="margin" w:x="28" w:y="8905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536" w:hRule="exact" w:wrap="none" w:vAnchor="page" w:hAnchor="margin" w:x="4348" w:y="8905"/>
        <w:rPr>
          <w:rStyle w:val="C6"/>
          <w:rtl w:val="0"/>
        </w:rPr>
      </w:pPr>
      <w:r>
        <w:rPr>
          <w:rStyle w:val="C6"/>
          <w:rtl w:val="0"/>
        </w:rPr>
        <w:t>EN 60 529/10.91</w:t>
        <w:br w:type="textWrapping"/>
        <w:t>DIN EN V 1630: 1999-04</w:t>
      </w:r>
    </w:p>
    <w:p>
      <w:pPr>
        <w:pStyle w:val="P3"/>
        <w:framePr w:w="1369" w:h="331" w:hRule="exact" w:wrap="none" w:vAnchor="page" w:hAnchor="margin" w:x="7933" w:y="890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441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48" w:y="9441"/>
        <w:rPr>
          <w:rStyle w:val="C6"/>
          <w:rtl w:val="0"/>
        </w:rPr>
      </w:pPr>
      <w:r>
        <w:rPr>
          <w:rStyle w:val="C6"/>
          <w:rtl w:val="0"/>
        </w:rPr>
        <w:t>-25 bis 45</w:t>
      </w:r>
    </w:p>
    <w:p>
      <w:pPr>
        <w:pStyle w:val="P3"/>
        <w:framePr w:w="1354" w:h="331" w:hRule="exact" w:wrap="none" w:vAnchor="page" w:hAnchor="margin" w:x="7948" w:y="944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16" w:hRule="exact" w:wrap="none" w:vAnchor="page" w:hAnchor="margin" w:x="43" w:y="1021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499" w:h="316" w:hRule="exact" w:wrap="none" w:vAnchor="page" w:hAnchor="margin" w:x="4393" w:y="1021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43" w:y="1078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33" w:y="10781"/>
        <w:rPr>
          <w:rStyle w:val="C6"/>
          <w:rtl w:val="0"/>
        </w:rPr>
      </w:pPr>
      <w:r>
        <w:rPr>
          <w:rStyle w:val="C6"/>
          <w:rtl w:val="0"/>
        </w:rPr>
        <w:t>MFG 18</w:t>
      </w:r>
    </w:p>
    <w:p>
      <w:pPr>
        <w:pStyle w:val="P3"/>
        <w:framePr w:w="3529" w:h="331" w:hRule="exact" w:wrap="none" w:vAnchor="page" w:hAnchor="margin" w:x="4333" w:y="11113"/>
        <w:rPr>
          <w:rStyle w:val="C6"/>
          <w:rtl w:val="0"/>
        </w:rPr>
      </w:pPr>
      <w:r>
        <w:rPr>
          <w:rStyle w:val="C6"/>
          <w:rtl w:val="0"/>
        </w:rPr>
        <w:t>für max. 3x 18U, Basisgehäuse</w:t>
      </w:r>
    </w:p>
    <w:p>
      <w:pPr>
        <w:pStyle w:val="P3"/>
        <w:framePr w:w="3529" w:h="331" w:hRule="exact" w:wrap="none" w:vAnchor="page" w:hAnchor="margin" w:x="4333" w:y="11444"/>
        <w:rPr>
          <w:rStyle w:val="C6"/>
          <w:rtl w:val="0"/>
        </w:rPr>
      </w:pPr>
      <w:r>
        <w:rPr>
          <w:rStyle w:val="C6"/>
          <w:rtl w:val="0"/>
        </w:rPr>
        <w:t>leer, drei Buchten</w:t>
      </w:r>
    </w:p>
    <w:p>
      <w:pPr>
        <w:pStyle w:val="P3"/>
        <w:framePr w:w="3529" w:h="331" w:hRule="exact" w:wrap="none" w:vAnchor="page" w:hAnchor="margin" w:x="4333" w:y="117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33" w:y="12106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43" w:y="1268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