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19" LWL Spleißbox unbestückt nicht </w:t>
      </w:r>
      <w:r>
        <w:rPr>
          <w:spacing w:val="-2"/>
        </w:rPr>
        <w:t>ausziehbar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BodyText"/>
        <w:ind w:left="388"/>
      </w:pPr>
      <w:r>
        <w:rPr/>
        <w:t>Geeignet für den Einbau in 19“-</w:t>
      </w:r>
      <w:r>
        <w:rPr>
          <w:spacing w:val="-2"/>
        </w:rPr>
        <w:t>Schränke</w:t>
      </w:r>
    </w:p>
    <w:p>
      <w:pPr>
        <w:pStyle w:val="BodyText"/>
        <w:ind w:left="388" w:right="232"/>
      </w:pPr>
      <w:r>
        <w:rPr/>
        <w:t>Universelle</w:t>
      </w:r>
      <w:r>
        <w:rPr>
          <w:spacing w:val="-14"/>
        </w:rPr>
        <w:t> </w:t>
      </w:r>
      <w:r>
        <w:rPr/>
        <w:t>Aufnahme</w:t>
      </w:r>
      <w:r>
        <w:rPr>
          <w:spacing w:val="-7"/>
        </w:rPr>
        <w:t> </w:t>
      </w:r>
      <w:r>
        <w:rPr/>
        <w:t>aller</w:t>
      </w:r>
      <w:r>
        <w:rPr>
          <w:spacing w:val="-5"/>
        </w:rPr>
        <w:t> </w:t>
      </w:r>
      <w:r>
        <w:rPr/>
        <w:t>gängigen</w:t>
      </w:r>
      <w:r>
        <w:rPr>
          <w:spacing w:val="-5"/>
        </w:rPr>
        <w:t> </w:t>
      </w:r>
      <w:r>
        <w:rPr/>
        <w:t>werks-</w:t>
      </w:r>
      <w:r>
        <w:rPr>
          <w:spacing w:val="-5"/>
        </w:rPr>
        <w:t> </w:t>
      </w:r>
      <w:r>
        <w:rPr/>
        <w:t>oder</w:t>
      </w:r>
      <w:r>
        <w:rPr>
          <w:spacing w:val="-5"/>
        </w:rPr>
        <w:t> </w:t>
      </w:r>
      <w:r>
        <w:rPr/>
        <w:t>vor</w:t>
      </w:r>
      <w:r>
        <w:rPr>
          <w:spacing w:val="-5"/>
        </w:rPr>
        <w:t> </w:t>
      </w:r>
      <w:r>
        <w:rPr/>
        <w:t>Ort</w:t>
      </w:r>
      <w:r>
        <w:rPr>
          <w:spacing w:val="-5"/>
        </w:rPr>
        <w:t> </w:t>
      </w:r>
      <w:r>
        <w:rPr/>
        <w:t>konfektionierten</w:t>
      </w:r>
      <w:r>
        <w:rPr>
          <w:spacing w:val="-5"/>
        </w:rPr>
        <w:t> </w:t>
      </w:r>
      <w:r>
        <w:rPr/>
        <w:t>Kabeltypen Verwendung als Trockenmuffe möglich</w:t>
      </w:r>
    </w:p>
    <w:p>
      <w:pPr>
        <w:pStyle w:val="BodyText"/>
        <w:ind w:left="388"/>
      </w:pPr>
      <w:r>
        <w:rPr/>
        <w:t>Integrierte </w:t>
      </w:r>
      <w:r>
        <w:rPr>
          <w:spacing w:val="-2"/>
        </w:rPr>
        <w:t>Steckerplatte</w:t>
      </w:r>
    </w:p>
    <w:p>
      <w:pPr>
        <w:pStyle w:val="BodyText"/>
        <w:ind w:left="388"/>
      </w:pPr>
      <w:r>
        <w:rPr/>
        <w:t>Beidseitige Kabeleinführungen </w:t>
      </w:r>
      <w:r>
        <w:rPr>
          <w:spacing w:val="-2"/>
        </w:rPr>
        <w:t>hinten</w:t>
      </w:r>
    </w:p>
    <w:p>
      <w:pPr>
        <w:pStyle w:val="BodyText"/>
        <w:ind w:left="388"/>
      </w:pPr>
      <w:r>
        <w:rPr/>
        <w:t>Kabelbefestigung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am</w:t>
      </w:r>
      <w:r>
        <w:rPr>
          <w:spacing w:val="-7"/>
        </w:rPr>
        <w:t> </w:t>
      </w:r>
      <w:r>
        <w:rPr/>
        <w:t>Gehäuse</w:t>
      </w:r>
      <w:r>
        <w:rPr>
          <w:spacing w:val="-7"/>
        </w:rPr>
        <w:t> </w:t>
      </w:r>
      <w:r>
        <w:rPr/>
        <w:t>oder</w:t>
      </w:r>
      <w:r>
        <w:rPr>
          <w:spacing w:val="-7"/>
        </w:rPr>
        <w:t> </w:t>
      </w:r>
      <w:r>
        <w:rPr/>
        <w:t>über</w:t>
      </w:r>
      <w:r>
        <w:rPr>
          <w:spacing w:val="-7"/>
        </w:rPr>
        <w:t> </w:t>
      </w:r>
      <w:r>
        <w:rPr/>
        <w:t>PG-Verschraubung</w:t>
      </w:r>
      <w:r>
        <w:rPr>
          <w:spacing w:val="-7"/>
        </w:rPr>
        <w:t> </w:t>
      </w:r>
      <w:r>
        <w:rPr/>
        <w:t>(nicht</w:t>
      </w:r>
      <w:r>
        <w:rPr>
          <w:spacing w:val="-7"/>
        </w:rPr>
        <w:t> </w:t>
      </w:r>
      <w:r>
        <w:rPr/>
        <w:t>im</w:t>
      </w:r>
      <w:r>
        <w:rPr>
          <w:spacing w:val="-7"/>
        </w:rPr>
        <w:t> </w:t>
      </w:r>
      <w:r>
        <w:rPr/>
        <w:t>Lieferumfang</w:t>
      </w:r>
      <w:r>
        <w:rPr>
          <w:spacing w:val="-7"/>
        </w:rPr>
        <w:t> </w:t>
      </w:r>
      <w:r>
        <w:rPr/>
        <w:t>enthalten) Gehäuse inklusive Kabel für Spleißarbeiten demontierbar</w:t>
      </w:r>
    </w:p>
    <w:p>
      <w:pPr>
        <w:pStyle w:val="BodyText"/>
        <w:spacing w:before="169" w:after="1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9"/>
        <w:gridCol w:w="3969"/>
        <w:gridCol w:w="874"/>
      </w:tblGrid>
      <w:tr>
        <w:trPr>
          <w:trHeight w:val="949" w:hRule="atLeast"/>
        </w:trPr>
        <w:tc>
          <w:tcPr>
            <w:tcW w:w="3519" w:type="dxa"/>
          </w:tcPr>
          <w:p>
            <w:pPr>
              <w:pStyle w:val="TableParagraph"/>
              <w:spacing w:line="314" w:lineRule="auto" w:before="0"/>
              <w:ind w:left="50" w:right="2719"/>
              <w:rPr>
                <w:sz w:val="22"/>
              </w:rPr>
            </w:pPr>
            <w:r>
              <w:rPr>
                <w:spacing w:val="-2"/>
                <w:sz w:val="22"/>
              </w:rPr>
              <w:t>Material Farbe</w:t>
            </w:r>
          </w:p>
          <w:p>
            <w:pPr>
              <w:pStyle w:val="TableParagraph"/>
              <w:spacing w:line="253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Breite</w:t>
            </w:r>
          </w:p>
        </w:tc>
        <w:tc>
          <w:tcPr>
            <w:tcW w:w="3969" w:type="dxa"/>
          </w:tcPr>
          <w:p>
            <w:pPr>
              <w:pStyle w:val="TableParagraph"/>
              <w:spacing w:line="244" w:lineRule="exact" w:before="0"/>
              <w:ind w:left="866"/>
              <w:rPr>
                <w:sz w:val="22"/>
              </w:rPr>
            </w:pPr>
            <w:r>
              <w:rPr>
                <w:sz w:val="22"/>
              </w:rPr>
              <w:t>1,5mm </w:t>
            </w:r>
            <w:r>
              <w:rPr>
                <w:spacing w:val="-2"/>
                <w:sz w:val="22"/>
              </w:rPr>
              <w:t>Stahlblech</w:t>
            </w:r>
          </w:p>
          <w:p>
            <w:pPr>
              <w:pStyle w:val="TableParagraph"/>
              <w:spacing w:line="330" w:lineRule="atLeast" w:before="1"/>
              <w:ind w:left="866" w:right="236"/>
              <w:rPr>
                <w:sz w:val="22"/>
              </w:rPr>
            </w:pPr>
            <w:r>
              <w:rPr>
                <w:sz w:val="22"/>
              </w:rPr>
              <w:t>lichtgrau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(ähnlich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7035) </w:t>
            </w:r>
            <w:r>
              <w:rPr>
                <w:spacing w:val="-4"/>
                <w:sz w:val="22"/>
              </w:rPr>
              <w:t>483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47"/>
              <w:rPr>
                <w:sz w:val="22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Tiefe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874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Höhe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874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Höheneinheiten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74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HE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Gewicht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74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kg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spacing w:before="209"/>
              <w:ind w:left="50"/>
              <w:rPr>
                <w:sz w:val="22"/>
              </w:rPr>
            </w:pPr>
            <w:r>
              <w:rPr>
                <w:sz w:val="22"/>
              </w:rPr>
              <w:t>Für </w:t>
            </w:r>
            <w:r>
              <w:rPr>
                <w:spacing w:val="-2"/>
                <w:sz w:val="22"/>
              </w:rPr>
              <w:t>Kupplungstyp</w:t>
            </w:r>
          </w:p>
        </w:tc>
        <w:tc>
          <w:tcPr>
            <w:tcW w:w="3969" w:type="dxa"/>
          </w:tcPr>
          <w:p>
            <w:pPr>
              <w:pStyle w:val="TableParagraph"/>
              <w:spacing w:before="209"/>
              <w:ind w:left="866"/>
              <w:rPr>
                <w:sz w:val="22"/>
              </w:rPr>
            </w:pPr>
            <w:r>
              <w:rPr>
                <w:sz w:val="22"/>
              </w:rPr>
              <w:t>ST-</w:t>
            </w:r>
            <w:r>
              <w:rPr>
                <w:spacing w:val="-2"/>
                <w:sz w:val="22"/>
              </w:rPr>
              <w:t>Simplex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Kupplungen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Spleiße</w:t>
            </w:r>
          </w:p>
        </w:tc>
        <w:tc>
          <w:tcPr>
            <w:tcW w:w="3969" w:type="dxa"/>
          </w:tcPr>
          <w:p>
            <w:pPr>
              <w:pStyle w:val="TableParagraph"/>
              <w:ind w:left="86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3519" w:type="dxa"/>
          </w:tcPr>
          <w:p>
            <w:pPr>
              <w:pStyle w:val="TableParagraph"/>
              <w:spacing w:before="195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969" w:type="dxa"/>
          </w:tcPr>
          <w:p>
            <w:pPr>
              <w:pStyle w:val="TableParagraph"/>
              <w:spacing w:before="195"/>
              <w:ind w:left="86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3519" w:type="dxa"/>
          </w:tcPr>
          <w:p>
            <w:pPr>
              <w:pStyle w:val="TableParagraph"/>
              <w:spacing w:before="173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969" w:type="dxa"/>
          </w:tcPr>
          <w:p>
            <w:pPr>
              <w:pStyle w:val="TableParagraph"/>
              <w:spacing w:line="330" w:lineRule="atLeast" w:before="77"/>
              <w:ind w:left="865" w:right="236"/>
              <w:rPr>
                <w:sz w:val="22"/>
              </w:rPr>
            </w:pPr>
            <w:r>
              <w:rPr>
                <w:sz w:val="22"/>
              </w:rPr>
              <w:t>19"Spleißbox,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M-fix,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1HE </w:t>
            </w:r>
            <w:r>
              <w:rPr>
                <w:spacing w:val="-2"/>
                <w:sz w:val="22"/>
              </w:rPr>
              <w:t>12xST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3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3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2025-11-07T11:44:44Z</dcterms:created>
  <dcterms:modified xsi:type="dcterms:W3CDTF">2025-11-07T11:44:44Z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Developer Express Inc. DXperience (tm) v23.1.6</vt:lpwstr>
  </property>
</Properties>
</file>