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943B186" Type="http://schemas.openxmlformats.org/officeDocument/2006/relationships/officeDocument" Target="/word/document.xml" /><Relationship Id="coreR943B186" Type="http://schemas.openxmlformats.org/package/2006/relationships/metadata/core-properties" Target="/docProps/core.xml" /><Relationship Id="customR943B186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LWL-Universalkabel J/A-DQ(ZN)BH 5000N</w:t>
      </w:r>
    </w:p>
    <w:p>
      <w:pPr>
        <w:pStyle w:val="P2"/>
        <w:framePr w:w="9304" w:h="3066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>Universal-Innen-/Außenkabel mit verseilter Bündelader.</w:t>
        <w:br w:type="textWrapping"/>
        <w:t>Kann als Erd-, Kanal- oder Rohrkabel eingesetzt werden.</w:t>
        <w:br w:type="textWrapping"/>
        <w:t>Bündelader gel-gefüllt mit Außendurchmesser 2,3mm.</w:t>
        <w:br w:type="textWrapping"/>
        <w:t>Farbcode Fasern: rot, grün, blau, gelb, weiß, grau, braun, violett, türkis, schwarz, orange, rosa, Farbcode Adern: Zählader rot, Zählrichtungsader weiß, andere Adern gelb (E9/125), grün (G50/125), oder blau (G62,5/125).</w:t>
        <w:br w:type="textWrapping"/>
        <w:t>Bündeladern und ggf. Blindelemente um zentrales Stützelement aus glasfaserverstärktem Kunststoff (GFK) verseilt.</w:t>
        <w:br w:type="textWrapping"/>
        <w:t>Stützelement kann aufgedickt sein. Glasrovingumspinnung, zweilagig (links und rechts Drall) als Zugentlastungselemente und nichtmetallischer Nagetierschutz.</w:t>
        <w:br w:type="textWrapping"/>
        <w:t>Außenmantel halogenfreies und flammwidriges Material (FRNC) für Erdverlegung geeignet.</w:t>
      </w:r>
    </w:p>
    <w:p>
      <w:pPr>
        <w:pStyle w:val="P3"/>
        <w:framePr w:w="4279" w:h="331" w:hRule="exact" w:wrap="none" w:vAnchor="page" w:hAnchor="margin" w:x="28" w:y="5120"/>
        <w:rPr>
          <w:rStyle w:val="C6"/>
          <w:rtl w:val="0"/>
        </w:rPr>
      </w:pPr>
      <w:r>
        <w:rPr>
          <w:rStyle w:val="C6"/>
          <w:rtl w:val="0"/>
        </w:rPr>
        <w:t>Faseranzahl</w:t>
      </w:r>
    </w:p>
    <w:p>
      <w:pPr>
        <w:pStyle w:val="P3"/>
        <w:framePr w:w="3529" w:h="331" w:hRule="exact" w:wrap="none" w:vAnchor="page" w:hAnchor="margin" w:x="4363" w:y="5120"/>
        <w:rPr>
          <w:rStyle w:val="C6"/>
          <w:rtl w:val="0"/>
        </w:rPr>
      </w:pPr>
      <w:r>
        <w:rPr>
          <w:rStyle w:val="C6"/>
          <w:rtl w:val="0"/>
        </w:rPr>
        <w:t>144</w:t>
      </w:r>
    </w:p>
    <w:p>
      <w:pPr>
        <w:pStyle w:val="P3"/>
        <w:framePr w:w="1384" w:h="331" w:hRule="exact" w:wrap="none" w:vAnchor="page" w:hAnchor="margin" w:x="7948" w:y="5120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5451"/>
        <w:rPr>
          <w:rStyle w:val="C6"/>
          <w:rtl w:val="0"/>
        </w:rPr>
      </w:pPr>
      <w:r>
        <w:rPr>
          <w:rStyle w:val="C6"/>
          <w:rtl w:val="0"/>
        </w:rPr>
        <w:t>Anzahl der Bündeladern</w:t>
      </w:r>
    </w:p>
    <w:p>
      <w:pPr>
        <w:pStyle w:val="P3"/>
        <w:framePr w:w="3529" w:h="331" w:hRule="exact" w:wrap="none" w:vAnchor="page" w:hAnchor="margin" w:x="4363" w:y="5451"/>
        <w:rPr>
          <w:rStyle w:val="C6"/>
          <w:rtl w:val="0"/>
        </w:rPr>
      </w:pPr>
      <w:r>
        <w:rPr>
          <w:rStyle w:val="C6"/>
          <w:rtl w:val="0"/>
        </w:rPr>
        <w:t>12</w:t>
      </w:r>
    </w:p>
    <w:p>
      <w:pPr>
        <w:pStyle w:val="P3"/>
        <w:framePr w:w="1384" w:h="331" w:hRule="exact" w:wrap="none" w:vAnchor="page" w:hAnchor="margin" w:x="7948" w:y="5451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5782"/>
        <w:rPr>
          <w:rStyle w:val="C6"/>
          <w:rtl w:val="0"/>
        </w:rPr>
      </w:pPr>
      <w:r>
        <w:rPr>
          <w:rStyle w:val="C6"/>
          <w:rtl w:val="0"/>
        </w:rPr>
        <w:t>Gesamtzahl Verseilelemente</w:t>
      </w:r>
    </w:p>
    <w:p>
      <w:pPr>
        <w:pStyle w:val="P3"/>
        <w:framePr w:w="3499" w:h="331" w:hRule="exact" w:wrap="none" w:vAnchor="page" w:hAnchor="margin" w:x="4363" w:y="5782"/>
        <w:rPr>
          <w:rStyle w:val="C6"/>
          <w:rtl w:val="0"/>
        </w:rPr>
      </w:pPr>
      <w:r>
        <w:rPr>
          <w:rStyle w:val="C6"/>
          <w:rtl w:val="0"/>
        </w:rPr>
        <w:t>12</w:t>
      </w:r>
    </w:p>
    <w:p>
      <w:pPr>
        <w:pStyle w:val="P3"/>
        <w:framePr w:w="1384" w:h="331" w:hRule="exact" w:wrap="none" w:vAnchor="page" w:hAnchor="margin" w:x="7918" w:y="5782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6113"/>
        <w:rPr>
          <w:rStyle w:val="C6"/>
          <w:rtl w:val="0"/>
        </w:rPr>
      </w:pPr>
      <w:r>
        <w:rPr>
          <w:rStyle w:val="C6"/>
          <w:rtl w:val="0"/>
        </w:rPr>
        <w:t>Faser pro Bündel</w:t>
      </w:r>
    </w:p>
    <w:p>
      <w:pPr>
        <w:pStyle w:val="P3"/>
        <w:framePr w:w="3529" w:h="331" w:hRule="exact" w:wrap="none" w:vAnchor="page" w:hAnchor="margin" w:x="4363" w:y="6113"/>
        <w:rPr>
          <w:rStyle w:val="C6"/>
          <w:rtl w:val="0"/>
        </w:rPr>
      </w:pPr>
      <w:r>
        <w:rPr>
          <w:rStyle w:val="C6"/>
          <w:rtl w:val="0"/>
        </w:rPr>
        <w:t>12</w:t>
      </w:r>
    </w:p>
    <w:p>
      <w:pPr>
        <w:pStyle w:val="P3"/>
        <w:framePr w:w="1354" w:h="331" w:hRule="exact" w:wrap="none" w:vAnchor="page" w:hAnchor="margin" w:x="7948" w:y="6113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6444"/>
        <w:rPr>
          <w:rStyle w:val="C6"/>
          <w:rtl w:val="0"/>
        </w:rPr>
      </w:pPr>
      <w:r>
        <w:rPr>
          <w:rStyle w:val="C6"/>
          <w:rtl w:val="0"/>
        </w:rPr>
        <w:t>Faserart</w:t>
      </w:r>
    </w:p>
    <w:p>
      <w:pPr>
        <w:pStyle w:val="P3"/>
        <w:framePr w:w="3529" w:h="331" w:hRule="exact" w:wrap="none" w:vAnchor="page" w:hAnchor="margin" w:x="4363" w:y="6444"/>
        <w:rPr>
          <w:rStyle w:val="C6"/>
          <w:rtl w:val="0"/>
        </w:rPr>
      </w:pPr>
      <w:r>
        <w:rPr>
          <w:rStyle w:val="C6"/>
          <w:rtl w:val="0"/>
        </w:rPr>
        <w:t>E9/125</w:t>
      </w:r>
    </w:p>
    <w:p>
      <w:pPr>
        <w:pStyle w:val="P3"/>
        <w:framePr w:w="1354" w:h="331" w:hRule="exact" w:wrap="none" w:vAnchor="page" w:hAnchor="margin" w:x="7948" w:y="6444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6776"/>
        <w:rPr>
          <w:rStyle w:val="C6"/>
          <w:rtl w:val="0"/>
        </w:rPr>
      </w:pPr>
      <w:r>
        <w:rPr>
          <w:rStyle w:val="C6"/>
          <w:rtl w:val="0"/>
        </w:rPr>
        <w:t>Faserkategorie</w:t>
      </w:r>
    </w:p>
    <w:p>
      <w:pPr>
        <w:pStyle w:val="P3"/>
        <w:framePr w:w="3529" w:h="331" w:hRule="exact" w:wrap="none" w:vAnchor="page" w:hAnchor="margin" w:x="4363" w:y="6776"/>
        <w:rPr>
          <w:rStyle w:val="C6"/>
          <w:rtl w:val="0"/>
        </w:rPr>
      </w:pPr>
      <w:r>
        <w:rPr>
          <w:rStyle w:val="C6"/>
          <w:rtl w:val="0"/>
        </w:rPr>
        <w:t>OS2</w:t>
      </w:r>
    </w:p>
    <w:p>
      <w:pPr>
        <w:pStyle w:val="P3"/>
        <w:framePr w:w="1384" w:h="331" w:hRule="exact" w:wrap="none" w:vAnchor="page" w:hAnchor="margin" w:x="7948" w:y="6776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7107"/>
        <w:rPr>
          <w:rStyle w:val="C6"/>
          <w:rtl w:val="0"/>
        </w:rPr>
      </w:pPr>
      <w:r>
        <w:rPr>
          <w:rStyle w:val="C6"/>
          <w:rtl w:val="0"/>
        </w:rPr>
        <w:t>Außendurchmesser</w:t>
      </w:r>
    </w:p>
    <w:p>
      <w:pPr>
        <w:pStyle w:val="P3"/>
        <w:framePr w:w="3529" w:h="331" w:hRule="exact" w:wrap="none" w:vAnchor="page" w:hAnchor="margin" w:x="4363" w:y="7107"/>
        <w:rPr>
          <w:rStyle w:val="C6"/>
          <w:rtl w:val="0"/>
        </w:rPr>
      </w:pPr>
      <w:r>
        <w:rPr>
          <w:rStyle w:val="C6"/>
          <w:rtl w:val="0"/>
        </w:rPr>
        <w:t>16</w:t>
      </w:r>
    </w:p>
    <w:p>
      <w:pPr>
        <w:pStyle w:val="P3"/>
        <w:framePr w:w="1384" w:h="331" w:hRule="exact" w:wrap="none" w:vAnchor="page" w:hAnchor="margin" w:x="7948" w:y="7107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7438"/>
        <w:rPr>
          <w:rStyle w:val="C6"/>
          <w:rtl w:val="0"/>
        </w:rPr>
      </w:pPr>
      <w:r>
        <w:rPr>
          <w:rStyle w:val="C6"/>
          <w:rtl w:val="0"/>
        </w:rPr>
        <w:t>min. Biegeradius (fest verlegt)</w:t>
      </w:r>
    </w:p>
    <w:p>
      <w:pPr>
        <w:pStyle w:val="P3"/>
        <w:framePr w:w="3529" w:h="331" w:hRule="exact" w:wrap="none" w:vAnchor="page" w:hAnchor="margin" w:x="4363" w:y="7438"/>
        <w:rPr>
          <w:rStyle w:val="C6"/>
          <w:rtl w:val="0"/>
        </w:rPr>
      </w:pPr>
      <w:r>
        <w:rPr>
          <w:rStyle w:val="C6"/>
          <w:rtl w:val="0"/>
        </w:rPr>
        <w:t>320</w:t>
      </w:r>
    </w:p>
    <w:p>
      <w:pPr>
        <w:pStyle w:val="P3"/>
        <w:framePr w:w="1354" w:h="331" w:hRule="exact" w:wrap="none" w:vAnchor="page" w:hAnchor="margin" w:x="7948" w:y="7438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7769"/>
        <w:rPr>
          <w:rStyle w:val="C6"/>
          <w:rtl w:val="0"/>
        </w:rPr>
      </w:pPr>
      <w:r>
        <w:rPr>
          <w:rStyle w:val="C6"/>
          <w:rtl w:val="0"/>
        </w:rPr>
        <w:t>Gewicht</w:t>
      </w:r>
    </w:p>
    <w:p>
      <w:pPr>
        <w:pStyle w:val="P3"/>
        <w:framePr w:w="3529" w:h="331" w:hRule="exact" w:wrap="none" w:vAnchor="page" w:hAnchor="margin" w:x="4363" w:y="7769"/>
        <w:rPr>
          <w:rStyle w:val="C6"/>
          <w:rtl w:val="0"/>
        </w:rPr>
      </w:pPr>
      <w:r>
        <w:rPr>
          <w:rStyle w:val="C6"/>
          <w:rtl w:val="0"/>
        </w:rPr>
        <w:t>320</w:t>
      </w:r>
    </w:p>
    <w:p>
      <w:pPr>
        <w:pStyle w:val="P3"/>
        <w:framePr w:w="1384" w:h="331" w:hRule="exact" w:wrap="none" w:vAnchor="page" w:hAnchor="margin" w:x="7948" w:y="7769"/>
        <w:rPr>
          <w:rStyle w:val="C6"/>
          <w:rtl w:val="0"/>
        </w:rPr>
      </w:pPr>
      <w:r>
        <w:rPr>
          <w:rStyle w:val="C6"/>
          <w:rtl w:val="0"/>
        </w:rPr>
        <w:t>kg/km</w:t>
      </w:r>
    </w:p>
    <w:p>
      <w:pPr>
        <w:pStyle w:val="P3"/>
        <w:framePr w:w="4279" w:h="331" w:hRule="exact" w:wrap="none" w:vAnchor="page" w:hAnchor="margin" w:x="28" w:y="8100"/>
        <w:rPr>
          <w:rStyle w:val="C6"/>
          <w:rtl w:val="0"/>
        </w:rPr>
      </w:pPr>
      <w:r>
        <w:rPr>
          <w:rStyle w:val="C6"/>
          <w:rtl w:val="0"/>
        </w:rPr>
        <w:t>max. Zugkraft</w:t>
      </w:r>
    </w:p>
    <w:p>
      <w:pPr>
        <w:pStyle w:val="P3"/>
        <w:framePr w:w="3529" w:h="331" w:hRule="exact" w:wrap="none" w:vAnchor="page" w:hAnchor="margin" w:x="4363" w:y="8100"/>
        <w:rPr>
          <w:rStyle w:val="C6"/>
          <w:rtl w:val="0"/>
        </w:rPr>
      </w:pPr>
      <w:r>
        <w:rPr>
          <w:rStyle w:val="C6"/>
          <w:rtl w:val="0"/>
        </w:rPr>
        <w:t>5000</w:t>
      </w:r>
    </w:p>
    <w:p>
      <w:pPr>
        <w:pStyle w:val="P3"/>
        <w:framePr w:w="1384" w:h="331" w:hRule="exact" w:wrap="none" w:vAnchor="page" w:hAnchor="margin" w:x="7948" w:y="8100"/>
        <w:rPr>
          <w:rStyle w:val="C6"/>
          <w:rtl w:val="0"/>
        </w:rPr>
      </w:pPr>
      <w:r>
        <w:rPr>
          <w:rStyle w:val="C6"/>
          <w:rtl w:val="0"/>
        </w:rPr>
        <w:t>N</w:t>
      </w:r>
    </w:p>
    <w:p>
      <w:pPr>
        <w:pStyle w:val="P3"/>
        <w:framePr w:w="4279" w:h="331" w:hRule="exact" w:wrap="none" w:vAnchor="page" w:hAnchor="margin" w:x="28" w:y="8432"/>
        <w:rPr>
          <w:rStyle w:val="C6"/>
          <w:rtl w:val="0"/>
        </w:rPr>
      </w:pPr>
      <w:r>
        <w:rPr>
          <w:rStyle w:val="C6"/>
          <w:rtl w:val="0"/>
        </w:rPr>
        <w:t>Querdruckfestigkeit</w:t>
      </w:r>
    </w:p>
    <w:p>
      <w:pPr>
        <w:pStyle w:val="P3"/>
        <w:framePr w:w="3529" w:h="331" w:hRule="exact" w:wrap="none" w:vAnchor="page" w:hAnchor="margin" w:x="4363" w:y="8432"/>
        <w:rPr>
          <w:rStyle w:val="C6"/>
          <w:rtl w:val="0"/>
        </w:rPr>
      </w:pPr>
      <w:r>
        <w:rPr>
          <w:rStyle w:val="C6"/>
          <w:rtl w:val="0"/>
        </w:rPr>
        <w:t>3000</w:t>
      </w:r>
    </w:p>
    <w:p>
      <w:pPr>
        <w:pStyle w:val="P3"/>
        <w:framePr w:w="1384" w:h="331" w:hRule="exact" w:wrap="none" w:vAnchor="page" w:hAnchor="margin" w:x="7948" w:y="8432"/>
        <w:rPr>
          <w:rStyle w:val="C6"/>
          <w:rtl w:val="0"/>
        </w:rPr>
      </w:pPr>
      <w:r>
        <w:rPr>
          <w:rStyle w:val="C6"/>
          <w:rtl w:val="0"/>
        </w:rPr>
        <w:t>N/dm</w:t>
      </w:r>
    </w:p>
    <w:p>
      <w:pPr>
        <w:pStyle w:val="P3"/>
        <w:framePr w:w="4279" w:h="331" w:hRule="exact" w:wrap="none" w:vAnchor="page" w:hAnchor="margin" w:x="28" w:y="8763"/>
        <w:rPr>
          <w:rStyle w:val="C6"/>
          <w:rtl w:val="0"/>
        </w:rPr>
      </w:pPr>
      <w:r>
        <w:rPr>
          <w:rStyle w:val="C6"/>
          <w:rtl w:val="0"/>
        </w:rPr>
        <w:t>Mantelmaterial</w:t>
      </w:r>
    </w:p>
    <w:p>
      <w:pPr>
        <w:pStyle w:val="P3"/>
        <w:framePr w:w="3529" w:h="331" w:hRule="exact" w:wrap="none" w:vAnchor="page" w:hAnchor="margin" w:x="4363" w:y="8763"/>
        <w:rPr>
          <w:rStyle w:val="C6"/>
          <w:rtl w:val="0"/>
        </w:rPr>
      </w:pPr>
      <w:r>
        <w:rPr>
          <w:rStyle w:val="C6"/>
          <w:rtl w:val="0"/>
        </w:rPr>
        <w:t>halogenfreies, flammwidriges Material</w:t>
      </w:r>
    </w:p>
    <w:p>
      <w:pPr>
        <w:pStyle w:val="P3"/>
        <w:framePr w:w="1384" w:h="331" w:hRule="exact" w:wrap="none" w:vAnchor="page" w:hAnchor="margin" w:x="7948" w:y="8763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9094"/>
        <w:rPr>
          <w:rStyle w:val="C6"/>
          <w:rtl w:val="0"/>
        </w:rPr>
      </w:pPr>
      <w:r>
        <w:rPr>
          <w:rStyle w:val="C6"/>
          <w:rtl w:val="0"/>
        </w:rPr>
        <w:t>Brandklasse</w:t>
      </w:r>
    </w:p>
    <w:p>
      <w:pPr>
        <w:pStyle w:val="P3"/>
        <w:framePr w:w="3529" w:h="331" w:hRule="exact" w:wrap="none" w:vAnchor="page" w:hAnchor="margin" w:x="4363" w:y="9094"/>
        <w:rPr>
          <w:rStyle w:val="C6"/>
          <w:rtl w:val="0"/>
        </w:rPr>
      </w:pPr>
      <w:r>
        <w:rPr>
          <w:rStyle w:val="C6"/>
          <w:rtl w:val="0"/>
        </w:rPr>
        <w:t>B2ca</w:t>
      </w:r>
    </w:p>
    <w:p>
      <w:pPr>
        <w:pStyle w:val="P3"/>
        <w:framePr w:w="1354" w:h="331" w:hRule="exact" w:wrap="none" w:vAnchor="page" w:hAnchor="margin" w:x="7948" w:y="9094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9425"/>
        <w:rPr>
          <w:rStyle w:val="C6"/>
          <w:rtl w:val="0"/>
        </w:rPr>
      </w:pPr>
      <w:r>
        <w:rPr>
          <w:rStyle w:val="C6"/>
          <w:rtl w:val="0"/>
        </w:rPr>
        <w:t>Brandlast pro Meter</w:t>
      </w:r>
    </w:p>
    <w:p>
      <w:pPr>
        <w:pStyle w:val="P3"/>
        <w:framePr w:w="3499" w:h="331" w:hRule="exact" w:wrap="none" w:vAnchor="page" w:hAnchor="margin" w:x="4363" w:y="9425"/>
        <w:rPr>
          <w:rStyle w:val="C6"/>
          <w:rtl w:val="0"/>
        </w:rPr>
      </w:pPr>
      <w:r>
        <w:rPr>
          <w:rStyle w:val="C6"/>
          <w:rtl w:val="0"/>
        </w:rPr>
        <w:t>4,6</w:t>
      </w:r>
    </w:p>
    <w:p>
      <w:pPr>
        <w:pStyle w:val="P3"/>
        <w:framePr w:w="1384" w:h="331" w:hRule="exact" w:wrap="none" w:vAnchor="page" w:hAnchor="margin" w:x="7948" w:y="9425"/>
        <w:rPr>
          <w:rStyle w:val="C6"/>
          <w:rtl w:val="0"/>
        </w:rPr>
      </w:pPr>
      <w:r>
        <w:rPr>
          <w:rStyle w:val="C6"/>
          <w:rtl w:val="0"/>
        </w:rPr>
        <w:t>MJ/m</w:t>
      </w:r>
    </w:p>
    <w:p>
      <w:pPr>
        <w:pStyle w:val="P3"/>
        <w:framePr w:w="4279" w:h="331" w:hRule="exact" w:wrap="none" w:vAnchor="page" w:hAnchor="margin" w:x="28" w:y="9756"/>
        <w:rPr>
          <w:rStyle w:val="C6"/>
          <w:rtl w:val="0"/>
        </w:rPr>
      </w:pPr>
      <w:r>
        <w:rPr>
          <w:rStyle w:val="C6"/>
          <w:rtl w:val="0"/>
        </w:rPr>
        <w:t>Temperaturbereich Betrieb</w:t>
      </w:r>
    </w:p>
    <w:p>
      <w:pPr>
        <w:pStyle w:val="P3"/>
        <w:framePr w:w="3529" w:h="331" w:hRule="exact" w:wrap="none" w:vAnchor="page" w:hAnchor="margin" w:x="4363" w:y="9756"/>
        <w:rPr>
          <w:rStyle w:val="C6"/>
          <w:rtl w:val="0"/>
        </w:rPr>
      </w:pPr>
      <w:r>
        <w:rPr>
          <w:rStyle w:val="C6"/>
          <w:rtl w:val="0"/>
        </w:rPr>
        <w:t>-40 bis 80</w:t>
      </w:r>
    </w:p>
    <w:p>
      <w:pPr>
        <w:pStyle w:val="P3"/>
        <w:framePr w:w="1384" w:h="331" w:hRule="exact" w:wrap="none" w:vAnchor="page" w:hAnchor="margin" w:x="7948" w:y="9756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79" w:h="331" w:hRule="exact" w:wrap="none" w:vAnchor="page" w:hAnchor="margin" w:x="28" w:y="10088"/>
        <w:rPr>
          <w:rStyle w:val="C6"/>
          <w:rtl w:val="0"/>
        </w:rPr>
      </w:pPr>
      <w:r>
        <w:rPr>
          <w:rStyle w:val="C6"/>
          <w:rtl w:val="0"/>
        </w:rPr>
        <w:t>Temperaturbereich Installation</w:t>
      </w:r>
    </w:p>
    <w:p>
      <w:pPr>
        <w:pStyle w:val="P3"/>
        <w:framePr w:w="3529" w:h="331" w:hRule="exact" w:wrap="none" w:vAnchor="page" w:hAnchor="margin" w:x="4363" w:y="10088"/>
        <w:rPr>
          <w:rStyle w:val="C6"/>
          <w:rtl w:val="0"/>
        </w:rPr>
      </w:pPr>
      <w:r>
        <w:rPr>
          <w:rStyle w:val="C6"/>
          <w:rtl w:val="0"/>
        </w:rPr>
        <w:t>-5 bis 60</w:t>
      </w:r>
    </w:p>
    <w:p>
      <w:pPr>
        <w:pStyle w:val="P3"/>
        <w:framePr w:w="1384" w:h="331" w:hRule="exact" w:wrap="none" w:vAnchor="page" w:hAnchor="margin" w:x="7948" w:y="10088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10419"/>
        <w:rPr>
          <w:rStyle w:val="C6"/>
          <w:rtl w:val="0"/>
        </w:rPr>
      </w:pPr>
      <w:r>
        <w:rPr>
          <w:rStyle w:val="C6"/>
          <w:rtl w:val="0"/>
        </w:rPr>
        <w:t>Temperaturbereich Transport/Lagerung</w:t>
      </w:r>
    </w:p>
    <w:p>
      <w:pPr>
        <w:pStyle w:val="P3"/>
        <w:framePr w:w="3529" w:h="331" w:hRule="exact" w:wrap="none" w:vAnchor="page" w:hAnchor="margin" w:x="4363" w:y="10419"/>
        <w:rPr>
          <w:rStyle w:val="C6"/>
          <w:rtl w:val="0"/>
        </w:rPr>
      </w:pPr>
      <w:r>
        <w:rPr>
          <w:rStyle w:val="C6"/>
          <w:rtl w:val="0"/>
        </w:rPr>
        <w:t>-40 bis 80</w:t>
      </w:r>
    </w:p>
    <w:p>
      <w:pPr>
        <w:pStyle w:val="P3"/>
        <w:framePr w:w="1384" w:h="331" w:hRule="exact" w:wrap="none" w:vAnchor="page" w:hAnchor="margin" w:x="7948" w:y="10419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10750"/>
        <w:rPr>
          <w:rStyle w:val="C6"/>
          <w:rtl w:val="0"/>
        </w:rPr>
      </w:pPr>
      <w:r>
        <w:rPr>
          <w:rStyle w:val="C6"/>
          <w:rtl w:val="0"/>
        </w:rPr>
        <w:t>Prüfverfahren</w:t>
      </w:r>
    </w:p>
    <w:p>
      <w:pPr>
        <w:pStyle w:val="P3"/>
        <w:framePr w:w="3529" w:h="2813" w:hRule="exact" w:wrap="none" w:vAnchor="page" w:hAnchor="margin" w:x="4363" w:y="10750"/>
        <w:rPr>
          <w:rStyle w:val="C6"/>
          <w:rtl w:val="0"/>
        </w:rPr>
      </w:pPr>
      <w:r>
        <w:rPr>
          <w:rStyle w:val="C6"/>
          <w:rtl w:val="0"/>
        </w:rPr>
        <w:t>Dämpfung: nach IEC 60793-1-1</w:t>
        <w:br w:type="textWrapping"/>
        <w:t>längswasserdicht: nach IEC 60794-1-2</w:t>
        <w:br w:type="textWrapping"/>
        <w:t>halogenfrei: nach IEC 60754-1</w:t>
        <w:br w:type="textWrapping"/>
        <w:t>flammwidrig: nach IEC 60332-1</w:t>
        <w:br w:type="textWrapping"/>
        <w:t>nicht korrosiv: nach IEC 60754-2</w:t>
        <w:br w:type="textWrapping"/>
        <w:t>raucharm: nach IEC 61034</w:t>
        <w:br w:type="textWrapping"/>
        <w:t>UV-Beständigkeit: nach IEC 61794-1-22</w:t>
        <w:br w:type="textWrapping"/>
        <w:t>Brandklasse: nach EN 13501-6</w:t>
        <w:br w:type="textWrapping"/>
        <w:t>IEC 60794-1</w:t>
        <w:br w:type="textWrapping"/>
        <w:t>EN 50575</w:t>
      </w:r>
    </w:p>
    <w:p>
      <w:pPr>
        <w:pStyle w:val="P3"/>
        <w:framePr w:w="1384" w:h="331" w:hRule="exact" w:wrap="none" w:vAnchor="page" w:hAnchor="margin" w:x="7948" w:y="10750"/>
        <w:rPr>
          <w:rStyle w:val="C6"/>
          <w:rtl w:val="0"/>
        </w:rPr>
      </w:pPr>
    </w:p>
    <w:p>
      <w:pPr>
        <w:pStyle w:val="P3"/>
        <w:framePr w:w="4279" w:h="316" w:hRule="exact" w:wrap="none" w:vAnchor="page" w:hAnchor="margin" w:x="28" w:y="13900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63" w:y="13900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79" w:h="331" w:hRule="exact" w:wrap="none" w:vAnchor="page" w:hAnchor="margin" w:x="28" w:y="14471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29" w:h="331" w:hRule="exact" w:wrap="none" w:vAnchor="page" w:hAnchor="margin" w:x="4363" w:y="14471"/>
        <w:rPr>
          <w:rStyle w:val="C6"/>
          <w:rtl w:val="0"/>
        </w:rPr>
      </w:pPr>
      <w:r>
        <w:rPr>
          <w:rStyle w:val="C6"/>
          <w:rtl w:val="0"/>
        </w:rPr>
        <w:t>I/A-DQ(ZN)BH 12x12E 9/125</w:t>
      </w:r>
    </w:p>
    <w:p>
      <w:pPr>
        <w:rPr>
          <w:rtl w:val="0"/>
        </w:rPr>
        <w:sectPr>
          <w:type w:val="nextPage"/>
          <w:pgMar w:left="1440" w:right="1440" w:top="1440" w:bottom="878" w:header="708" w:footer="708" w:gutter="0"/>
        </w:sectPr>
      </w:pPr>
    </w:p>
    <w:p>
      <w:pPr>
        <w:pStyle w:val="P3"/>
        <w:framePr w:w="3529" w:h="331" w:hRule="exact" w:wrap="none" w:vAnchor="page" w:hAnchor="margin" w:x="4363" w:y="1440"/>
        <w:rPr>
          <w:rStyle w:val="C6"/>
          <w:rtl w:val="0"/>
        </w:rPr>
      </w:pPr>
      <w:r>
        <w:rPr>
          <w:rStyle w:val="C6"/>
          <w:rtl w:val="0"/>
        </w:rPr>
        <w:t>5000N, OS2</w:t>
      </w:r>
    </w:p>
    <w:p>
      <w:pPr>
        <w:pStyle w:val="P3"/>
        <w:framePr w:w="3529" w:h="331" w:hRule="exact" w:wrap="none" w:vAnchor="page" w:hAnchor="margin" w:x="4363" w:y="1771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2102"/>
        <w:rPr>
          <w:rStyle w:val="C6"/>
          <w:rtl w:val="0"/>
        </w:rPr>
      </w:pPr>
      <w:r>
        <w:rPr>
          <w:rStyle w:val="C6"/>
          <w:rtl w:val="0"/>
        </w:rPr>
        <w:t>B2ca</w:t>
      </w:r>
    </w:p>
    <w:p>
      <w:pPr>
        <w:pStyle w:val="P3"/>
        <w:framePr w:w="3529" w:h="331" w:hRule="exact" w:wrap="none" w:vAnchor="page" w:hAnchor="margin" w:x="4363" w:y="2434"/>
        <w:rPr>
          <w:rStyle w:val="C6"/>
          <w:rtl w:val="0"/>
        </w:rPr>
      </w:pPr>
    </w:p>
    <w:p>
      <w:pPr>
        <w:pStyle w:val="P3"/>
        <w:framePr w:w="7864" w:h="316" w:hRule="exact" w:wrap="none" w:vAnchor="page" w:hAnchor="margin" w:x="28" w:y="3031"/>
        <w:rPr>
          <w:rStyle w:val="C6"/>
          <w:rtl w:val="0"/>
        </w:rPr>
      </w:pPr>
      <w:r>
        <w:rPr>
          <w:rStyle w:val="C6"/>
          <w:rtl w:val="0"/>
        </w:rPr>
        <w:t>Liefern, montieren</w:t>
      </w:r>
    </w:p>
    <w:sectPr>
      <w:type w:val="nextPage"/>
      <w:pgMar w:left="1440" w:right="1440" w:top="1440" w:bottom="878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22.1.3.0</vt:lpwstr>
  </property>
</Properties>
</file>