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Faserpigtail </w:t>
      </w:r>
      <w:r>
        <w:rPr>
          <w:spacing w:val="-5"/>
        </w:rPr>
        <w:t>ST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OM1</w:t>
      </w:r>
      <w:r>
        <w:rPr>
          <w:spacing w:val="-12"/>
          <w:sz w:val="24"/>
        </w:rPr>
        <w:t> </w:t>
      </w:r>
      <w:r>
        <w:rPr>
          <w:sz w:val="24"/>
        </w:rPr>
        <w:t>Variante</w:t>
      </w:r>
      <w:r>
        <w:rPr>
          <w:spacing w:val="-7"/>
          <w:sz w:val="24"/>
        </w:rPr>
        <w:t> </w:t>
      </w:r>
      <w:r>
        <w:rPr>
          <w:sz w:val="24"/>
        </w:rPr>
        <w:t>wird</w:t>
      </w:r>
      <w:r>
        <w:rPr>
          <w:spacing w:val="-7"/>
          <w:sz w:val="24"/>
        </w:rPr>
        <w:t> </w:t>
      </w:r>
      <w:r>
        <w:rPr>
          <w:sz w:val="24"/>
        </w:rPr>
        <w:t>einfarbig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geliefert.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  <w:t>ST-</w:t>
      </w:r>
      <w:r>
        <w:rPr>
          <w:spacing w:val="-2"/>
        </w:rPr>
        <w:t>Simplex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</w:t>
      </w:r>
      <w:r>
        <w:rPr>
          <w:spacing w:val="-2"/>
        </w:rPr>
        <w:t> 50/125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OM4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</w:t>
      </w:r>
      <w:r>
        <w:rPr/>
        <w:t>50/125 </w:t>
      </w:r>
      <w:r>
        <w:rPr>
          <w:spacing w:val="-2"/>
        </w:rPr>
        <w:t>farbig</w:t>
      </w:r>
    </w:p>
    <w:p>
      <w:pPr>
        <w:pStyle w:val="BodyText"/>
        <w:spacing w:before="78"/>
        <w:ind w:left="949"/>
        <w:jc w:val="center"/>
      </w:pPr>
      <w:r>
        <w:rPr/>
        <w:t>ST, 2m, </w:t>
      </w:r>
      <w:r>
        <w:rPr>
          <w:spacing w:val="-5"/>
        </w:rPr>
        <w:t>OM4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2025-11-10T10:44:01Z</dcterms:created>
  <dcterms:modified xsi:type="dcterms:W3CDTF">2025-11-10T10:44:01Z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