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ST / </w:t>
      </w:r>
      <w:r>
        <w:rPr>
          <w:spacing w:val="-5"/>
        </w:rPr>
        <w:t>ST</w:t>
      </w:r>
    </w:p>
    <w:p>
      <w:pPr>
        <w:pStyle w:val="BodyText"/>
        <w:spacing w:before="38"/>
      </w:pPr>
      <w:r>
        <w:rPr/>
        <w:t>Beidseitig</w:t>
      </w:r>
      <w:r>
        <w:rPr>
          <w:spacing w:val="-6"/>
        </w:rPr>
        <w:t> </w:t>
      </w:r>
      <w:r>
        <w:rPr/>
        <w:t>mit</w:t>
      </w:r>
      <w:r>
        <w:rPr>
          <w:spacing w:val="-6"/>
        </w:rPr>
        <w:t> </w:t>
      </w:r>
      <w:r>
        <w:rPr/>
        <w:t>ST-Simplex-Steckern</w:t>
      </w:r>
      <w:r>
        <w:rPr>
          <w:spacing w:val="-6"/>
        </w:rPr>
        <w:t> </w:t>
      </w:r>
      <w:r>
        <w:rPr/>
        <w:t>ausgestattet,</w:t>
      </w:r>
      <w:r>
        <w:rPr>
          <w:spacing w:val="-6"/>
        </w:rPr>
        <w:t> </w:t>
      </w:r>
      <w:r>
        <w:rPr/>
        <w:t>die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2,5</w:t>
      </w:r>
      <w:r>
        <w:rPr>
          <w:spacing w:val="-6"/>
        </w:rPr>
        <w:t> </w:t>
      </w:r>
      <w:r>
        <w:rPr/>
        <w:t>mm</w:t>
      </w:r>
      <w:r>
        <w:rPr>
          <w:spacing w:val="-6"/>
        </w:rPr>
        <w:t> </w:t>
      </w:r>
      <w:r>
        <w:rPr/>
        <w:t>Ferrule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Bajonett- Verriegelung verwenden</w:t>
      </w:r>
    </w:p>
    <w:p>
      <w:pPr>
        <w:pStyle w:val="BodyText"/>
        <w:ind w:right="689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349"/>
        <w:gridCol w:w="907"/>
      </w:tblGrid>
      <w:tr>
        <w:trPr>
          <w:trHeight w:val="1281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  <w:p>
            <w:pPr>
              <w:pStyle w:val="TableParagraph"/>
              <w:spacing w:line="314" w:lineRule="auto" w:before="78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z w:val="22"/>
              </w:rPr>
              <w:t>Polierung der Steckerstirnfläche B-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/>
              <w:ind w:left="386" w:right="1911"/>
              <w:rPr>
                <w:sz w:val="22"/>
              </w:rPr>
            </w:pPr>
            <w:r>
              <w:rPr>
                <w:sz w:val="22"/>
              </w:rPr>
              <w:t>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Simplex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z w:val="22"/>
              </w:rPr>
              <w:t>ST </w:t>
            </w:r>
            <w:r>
              <w:rPr>
                <w:spacing w:val="-2"/>
                <w:sz w:val="22"/>
              </w:rPr>
              <w:t>Simplex</w:t>
            </w:r>
          </w:p>
          <w:p>
            <w:pPr>
              <w:pStyle w:val="TableParagraph"/>
              <w:spacing w:before="69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3998" w:type="dxa"/>
          </w:tcPr>
          <w:p>
            <w:pPr>
              <w:pStyle w:val="TableParagraph"/>
              <w:spacing w:line="314" w:lineRule="auto" w:before="34"/>
              <w:ind w:left="50" w:right="2008"/>
              <w:rPr>
                <w:sz w:val="22"/>
              </w:rPr>
            </w:pPr>
            <w:r>
              <w:rPr>
                <w:spacing w:val="-2"/>
                <w:sz w:val="22"/>
              </w:rPr>
              <w:t>Faserart Faserkategorie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34"/>
              <w:ind w:left="386" w:right="2187"/>
              <w:rPr>
                <w:sz w:val="22"/>
              </w:rPr>
            </w:pPr>
            <w:r>
              <w:rPr>
                <w:spacing w:val="-2"/>
                <w:sz w:val="22"/>
              </w:rPr>
              <w:t>G50/125 </w:t>
            </w:r>
            <w:r>
              <w:rPr>
                <w:spacing w:val="-4"/>
                <w:sz w:val="22"/>
              </w:rPr>
              <w:t>OM4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rPr>
                <w:sz w:val="22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07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349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173"/>
              <w:ind w:left="387" w:right="616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ST/ST, 2m, OM4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t51543112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2025-04-24T13:17:37Z</dcterms:created>
  <dcterms:modified xsi:type="dcterms:W3CDTF">2025-04-24T13:17:37Z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