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Simplex</w:t>
      </w:r>
    </w:p>
    <w:p>
      <w:pPr>
        <w:spacing w:before="38"/>
        <w:ind w:left="28" w:right="268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SC-Stecker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OM2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Phosphor-</w:t>
      </w:r>
      <w:r>
        <w:rPr>
          <w:spacing w:val="-2"/>
        </w:rPr>
        <w:t>Bronze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beige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Simplex SC, </w:t>
      </w:r>
      <w:r>
        <w:rPr>
          <w:spacing w:val="-5"/>
        </w:rPr>
        <w:t>MM</w:t>
      </w:r>
    </w:p>
    <w:p>
      <w:pPr>
        <w:pStyle w:val="BodyText"/>
        <w:spacing w:before="78"/>
        <w:ind w:left="4363"/>
      </w:pPr>
      <w:r>
        <w:rPr/>
        <w:t>Ph/Br, </w:t>
      </w:r>
      <w:r>
        <w:rPr>
          <w:spacing w:val="-2"/>
        </w:rPr>
        <w:t>Kunststoffgehäuse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2025-05-05T13:52:39Z</dcterms:created>
  <dcterms:modified xsi:type="dcterms:W3CDTF">2025-05-05T13:52:39Z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