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LWL-Haubenmuffe, Typ </w:t>
      </w:r>
      <w:r>
        <w:rPr>
          <w:spacing w:val="-10"/>
        </w:rPr>
        <w:t>M</w:t>
      </w:r>
    </w:p>
    <w:p>
      <w:pPr>
        <w:spacing w:before="38"/>
        <w:ind w:left="168" w:right="2981" w:firstLine="0"/>
        <w:jc w:val="left"/>
        <w:rPr>
          <w:sz w:val="24"/>
        </w:rPr>
      </w:pPr>
      <w:r>
        <w:rPr>
          <w:sz w:val="24"/>
        </w:rPr>
        <w:t>Wasserdichtigkeit</w:t>
      </w:r>
      <w:r>
        <w:rPr>
          <w:spacing w:val="-11"/>
          <w:sz w:val="24"/>
        </w:rPr>
        <w:t> </w:t>
      </w:r>
      <w:r>
        <w:rPr>
          <w:sz w:val="24"/>
        </w:rPr>
        <w:t>bis</w:t>
      </w:r>
      <w:r>
        <w:rPr>
          <w:spacing w:val="-11"/>
          <w:sz w:val="24"/>
        </w:rPr>
        <w:t> </w:t>
      </w:r>
      <w:r>
        <w:rPr>
          <w:sz w:val="24"/>
        </w:rPr>
        <w:t>zu</w:t>
      </w:r>
      <w:r>
        <w:rPr>
          <w:spacing w:val="-11"/>
          <w:sz w:val="24"/>
        </w:rPr>
        <w:t> </w:t>
      </w:r>
      <w:r>
        <w:rPr>
          <w:sz w:val="24"/>
        </w:rPr>
        <w:t>5</w:t>
      </w:r>
      <w:r>
        <w:rPr>
          <w:spacing w:val="-11"/>
          <w:sz w:val="24"/>
        </w:rPr>
        <w:t> </w:t>
      </w:r>
      <w:r>
        <w:rPr>
          <w:sz w:val="24"/>
        </w:rPr>
        <w:t>m</w:t>
      </w:r>
      <w:r>
        <w:rPr>
          <w:spacing w:val="-15"/>
          <w:sz w:val="24"/>
        </w:rPr>
        <w:t> </w:t>
      </w:r>
      <w:r>
        <w:rPr>
          <w:sz w:val="24"/>
        </w:rPr>
        <w:t>Wassersäule</w:t>
      </w:r>
      <w:r>
        <w:rPr>
          <w:spacing w:val="-11"/>
          <w:sz w:val="24"/>
        </w:rPr>
        <w:t> </w:t>
      </w:r>
      <w:r>
        <w:rPr>
          <w:sz w:val="24"/>
        </w:rPr>
        <w:t>(0,5</w:t>
      </w:r>
      <w:r>
        <w:rPr>
          <w:spacing w:val="-11"/>
          <w:sz w:val="24"/>
        </w:rPr>
        <w:t> </w:t>
      </w:r>
      <w:r>
        <w:rPr>
          <w:sz w:val="24"/>
        </w:rPr>
        <w:t>bar) Schutzklasse IP68</w:t>
      </w:r>
    </w:p>
    <w:p>
      <w:pPr>
        <w:spacing w:before="0"/>
        <w:ind w:left="168" w:right="1724" w:firstLine="0"/>
        <w:jc w:val="left"/>
        <w:rPr>
          <w:sz w:val="24"/>
        </w:rPr>
      </w:pPr>
      <w:r>
        <w:rPr>
          <w:sz w:val="24"/>
        </w:rPr>
        <w:t>Einfache</w:t>
      </w:r>
      <w:r>
        <w:rPr>
          <w:spacing w:val="-6"/>
          <w:sz w:val="24"/>
        </w:rPr>
        <w:t> </w:t>
      </w:r>
      <w:r>
        <w:rPr>
          <w:sz w:val="24"/>
        </w:rPr>
        <w:t>Einführung</w:t>
      </w:r>
      <w:r>
        <w:rPr>
          <w:spacing w:val="-6"/>
          <w:sz w:val="24"/>
        </w:rPr>
        <w:t> </w:t>
      </w:r>
      <w:r>
        <w:rPr>
          <w:sz w:val="24"/>
        </w:rPr>
        <w:t>von</w:t>
      </w:r>
      <w:r>
        <w:rPr>
          <w:spacing w:val="-6"/>
          <w:sz w:val="24"/>
        </w:rPr>
        <w:t> </w:t>
      </w:r>
      <w:r>
        <w:rPr>
          <w:sz w:val="24"/>
        </w:rPr>
        <w:t>geschnittenen</w:t>
      </w:r>
      <w:r>
        <w:rPr>
          <w:spacing w:val="-6"/>
          <w:sz w:val="24"/>
        </w:rPr>
        <w:t> </w:t>
      </w:r>
      <w:r>
        <w:rPr>
          <w:sz w:val="24"/>
        </w:rPr>
        <w:t>und</w:t>
      </w:r>
      <w:r>
        <w:rPr>
          <w:spacing w:val="-6"/>
          <w:sz w:val="24"/>
        </w:rPr>
        <w:t> </w:t>
      </w:r>
      <w:r>
        <w:rPr>
          <w:sz w:val="24"/>
        </w:rPr>
        <w:t>ungeschnittenen</w:t>
      </w:r>
      <w:r>
        <w:rPr>
          <w:spacing w:val="-6"/>
          <w:sz w:val="24"/>
        </w:rPr>
        <w:t> </w:t>
      </w:r>
      <w:r>
        <w:rPr>
          <w:sz w:val="24"/>
        </w:rPr>
        <w:t>(Loop)</w:t>
      </w:r>
      <w:r>
        <w:rPr>
          <w:spacing w:val="-6"/>
          <w:sz w:val="24"/>
        </w:rPr>
        <w:t> </w:t>
      </w:r>
      <w:r>
        <w:rPr>
          <w:sz w:val="24"/>
        </w:rPr>
        <w:t>Kabeln Ablage für ungeschnittene Bündeladern</w:t>
      </w:r>
    </w:p>
    <w:p>
      <w:pPr>
        <w:spacing w:before="0"/>
        <w:ind w:left="168" w:right="279" w:firstLine="0"/>
        <w:jc w:val="left"/>
        <w:rPr>
          <w:sz w:val="24"/>
        </w:rPr>
      </w:pPr>
      <w:r>
        <w:rPr>
          <w:sz w:val="24"/>
        </w:rPr>
        <w:t>Montage</w:t>
      </w:r>
      <w:r>
        <w:rPr>
          <w:spacing w:val="-5"/>
          <w:sz w:val="24"/>
        </w:rPr>
        <w:t> </w:t>
      </w:r>
      <w:r>
        <w:rPr>
          <w:sz w:val="24"/>
        </w:rPr>
        <w:t>am</w:t>
      </w:r>
      <w:r>
        <w:rPr>
          <w:spacing w:val="-5"/>
          <w:sz w:val="24"/>
        </w:rPr>
        <w:t> </w:t>
      </w:r>
      <w:r>
        <w:rPr>
          <w:sz w:val="24"/>
        </w:rPr>
        <w:t>Mast,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der</w:t>
      </w:r>
      <w:r>
        <w:rPr>
          <w:spacing w:val="-10"/>
          <w:sz w:val="24"/>
        </w:rPr>
        <w:t> </w:t>
      </w:r>
      <w:r>
        <w:rPr>
          <w:sz w:val="24"/>
        </w:rPr>
        <w:t>Wand</w:t>
      </w:r>
      <w:r>
        <w:rPr>
          <w:spacing w:val="-5"/>
          <w:sz w:val="24"/>
        </w:rPr>
        <w:t> </w:t>
      </w:r>
      <w:r>
        <w:rPr>
          <w:sz w:val="24"/>
        </w:rPr>
        <w:t>oder</w:t>
      </w:r>
      <w:r>
        <w:rPr>
          <w:spacing w:val="-5"/>
          <w:sz w:val="24"/>
        </w:rPr>
        <w:t> </w:t>
      </w:r>
      <w:r>
        <w:rPr>
          <w:sz w:val="24"/>
        </w:rPr>
        <w:t>im</w:t>
      </w:r>
      <w:r>
        <w:rPr>
          <w:spacing w:val="-5"/>
          <w:sz w:val="24"/>
        </w:rPr>
        <w:t> </w:t>
      </w:r>
      <w:r>
        <w:rPr>
          <w:sz w:val="24"/>
        </w:rPr>
        <w:t>Schacht</w:t>
      </w:r>
      <w:r>
        <w:rPr>
          <w:spacing w:val="-5"/>
          <w:sz w:val="24"/>
        </w:rPr>
        <w:t> </w:t>
      </w:r>
      <w:r>
        <w:rPr>
          <w:sz w:val="24"/>
        </w:rPr>
        <w:t>mit</w:t>
      </w:r>
      <w:r>
        <w:rPr>
          <w:spacing w:val="-5"/>
          <w:sz w:val="24"/>
        </w:rPr>
        <w:t> </w:t>
      </w:r>
      <w:r>
        <w:rPr>
          <w:sz w:val="24"/>
        </w:rPr>
        <w:t>den</w:t>
      </w:r>
      <w:r>
        <w:rPr>
          <w:spacing w:val="-5"/>
          <w:sz w:val="24"/>
        </w:rPr>
        <w:t> </w:t>
      </w:r>
      <w:r>
        <w:rPr>
          <w:sz w:val="24"/>
        </w:rPr>
        <w:t>entsprechenden</w:t>
      </w:r>
      <w:r>
        <w:rPr>
          <w:spacing w:val="-5"/>
          <w:sz w:val="24"/>
        </w:rPr>
        <w:t> </w:t>
      </w:r>
      <w:r>
        <w:rPr>
          <w:sz w:val="24"/>
        </w:rPr>
        <w:t>Halterungen Sechs runde Einführungen am Muffenboden</w:t>
      </w:r>
    </w:p>
    <w:p>
      <w:pPr>
        <w:spacing w:before="0"/>
        <w:ind w:left="168" w:right="0" w:firstLine="0"/>
        <w:jc w:val="left"/>
        <w:rPr>
          <w:sz w:val="24"/>
        </w:rPr>
      </w:pPr>
      <w:r>
        <w:rPr>
          <w:sz w:val="24"/>
        </w:rPr>
        <w:t>Ein ovaler Eingang speziell für Loop-</w:t>
      </w:r>
      <w:r>
        <w:rPr>
          <w:spacing w:val="-2"/>
          <w:sz w:val="24"/>
        </w:rPr>
        <w:t>Kabel</w:t>
      </w:r>
    </w:p>
    <w:p>
      <w:pPr>
        <w:spacing w:before="0"/>
        <w:ind w:left="168" w:right="0" w:firstLine="0"/>
        <w:jc w:val="left"/>
        <w:rPr>
          <w:sz w:val="24"/>
        </w:rPr>
      </w:pPr>
      <w:r>
        <w:rPr>
          <w:sz w:val="24"/>
        </w:rPr>
        <w:t>Optional</w:t>
      </w:r>
      <w:r>
        <w:rPr>
          <w:spacing w:val="-6"/>
          <w:sz w:val="24"/>
        </w:rPr>
        <w:t> </w:t>
      </w:r>
      <w:r>
        <w:rPr>
          <w:sz w:val="24"/>
        </w:rPr>
        <w:t>Kaltabdichtungen</w:t>
      </w:r>
      <w:r>
        <w:rPr>
          <w:spacing w:val="-6"/>
          <w:sz w:val="24"/>
        </w:rPr>
        <w:t> </w:t>
      </w:r>
      <w:r>
        <w:rPr>
          <w:sz w:val="24"/>
        </w:rPr>
        <w:t>für</w:t>
      </w:r>
      <w:r>
        <w:rPr>
          <w:spacing w:val="-6"/>
          <w:sz w:val="24"/>
        </w:rPr>
        <w:t> </w:t>
      </w:r>
      <w:r>
        <w:rPr>
          <w:sz w:val="24"/>
        </w:rPr>
        <w:t>hitzeempfindliche</w:t>
      </w:r>
      <w:r>
        <w:rPr>
          <w:spacing w:val="-6"/>
          <w:sz w:val="24"/>
        </w:rPr>
        <w:t> </w:t>
      </w:r>
      <w:r>
        <w:rPr>
          <w:sz w:val="24"/>
        </w:rPr>
        <w:t>Microkabel</w:t>
      </w:r>
      <w:r>
        <w:rPr>
          <w:spacing w:val="-6"/>
          <w:sz w:val="24"/>
        </w:rPr>
        <w:t> </w:t>
      </w:r>
      <w:r>
        <w:rPr>
          <w:sz w:val="24"/>
        </w:rPr>
        <w:t>zur</w:t>
      </w:r>
      <w:r>
        <w:rPr>
          <w:spacing w:val="-6"/>
          <w:sz w:val="24"/>
        </w:rPr>
        <w:t> </w:t>
      </w:r>
      <w:r>
        <w:rPr>
          <w:sz w:val="24"/>
        </w:rPr>
        <w:t>Gewährleistung</w:t>
      </w:r>
      <w:r>
        <w:rPr>
          <w:spacing w:val="-6"/>
          <w:sz w:val="24"/>
        </w:rPr>
        <w:t> </w:t>
      </w:r>
      <w:r>
        <w:rPr>
          <w:sz w:val="24"/>
        </w:rPr>
        <w:t>optimaler Sicherheit und Funktionalität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3265"/>
        <w:gridCol w:w="1844"/>
      </w:tblGrid>
      <w:tr>
        <w:trPr>
          <w:trHeight w:val="299" w:hRule="atLeast"/>
        </w:trPr>
        <w:tc>
          <w:tcPr>
            <w:tcW w:w="3361" w:type="dxa"/>
          </w:tcPr>
          <w:p>
            <w:pPr>
              <w:pStyle w:val="TableParagraph"/>
              <w:spacing w:before="1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326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1844" w:type="dxa"/>
          </w:tcPr>
          <w:p>
            <w:pPr>
              <w:pStyle w:val="TableParagraph"/>
              <w:ind w:left="132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1844" w:type="dxa"/>
          </w:tcPr>
          <w:p>
            <w:pPr>
              <w:pStyle w:val="TableParagraph"/>
              <w:ind w:left="132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pacing w:val="-5"/>
                <w:sz w:val="22"/>
              </w:rPr>
              <w:t>9,5</w:t>
            </w:r>
          </w:p>
        </w:tc>
        <w:tc>
          <w:tcPr>
            <w:tcW w:w="1844" w:type="dxa"/>
          </w:tcPr>
          <w:p>
            <w:pPr>
              <w:pStyle w:val="TableParagraph"/>
              <w:ind w:left="1328"/>
              <w:rPr>
                <w:sz w:val="22"/>
              </w:rPr>
            </w:pPr>
            <w:r>
              <w:rPr>
                <w:spacing w:val="-5"/>
                <w:sz w:val="22"/>
              </w:rPr>
              <w:t>kg</w:t>
            </w: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pacing w:val="-2"/>
                <w:sz w:val="22"/>
              </w:rPr>
              <w:t>Schutzgrad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ind w:left="1023"/>
              <w:rPr>
                <w:sz w:val="22"/>
              </w:rPr>
            </w:pPr>
            <w:r>
              <w:rPr>
                <w:spacing w:val="-4"/>
                <w:sz w:val="22"/>
              </w:rPr>
              <w:t>IP68</w:t>
            </w:r>
          </w:p>
        </w:tc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361" w:type="dxa"/>
          </w:tcPr>
          <w:p>
            <w:pPr>
              <w:pStyle w:val="TableParagraph"/>
              <w:spacing w:line="252" w:lineRule="exact"/>
              <w:ind w:left="65"/>
              <w:rPr>
                <w:sz w:val="22"/>
              </w:rPr>
            </w:pPr>
            <w:r>
              <w:rPr>
                <w:sz w:val="22"/>
              </w:rPr>
              <w:t>druckdicht </w:t>
            </w:r>
            <w:r>
              <w:rPr>
                <w:spacing w:val="-2"/>
                <w:sz w:val="22"/>
              </w:rPr>
              <w:t>maximal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ind w:left="1053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1844" w:type="dxa"/>
          </w:tcPr>
          <w:p>
            <w:pPr>
              <w:pStyle w:val="TableParagraph"/>
              <w:spacing w:line="252" w:lineRule="exact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mbar</w:t>
            </w:r>
          </w:p>
        </w:tc>
      </w:tr>
      <w:tr>
        <w:trPr>
          <w:trHeight w:val="312" w:hRule="atLeast"/>
        </w:trPr>
        <w:tc>
          <w:tcPr>
            <w:tcW w:w="3361" w:type="dxa"/>
          </w:tcPr>
          <w:p>
            <w:pPr>
              <w:pStyle w:val="TableParagraph"/>
              <w:spacing w:line="233" w:lineRule="exact" w:before="59"/>
              <w:ind w:left="80"/>
              <w:rPr>
                <w:sz w:val="22"/>
              </w:rPr>
            </w:pPr>
            <w:r>
              <w:rPr>
                <w:sz w:val="22"/>
              </w:rPr>
              <w:t>Anzahl runder </w:t>
            </w:r>
            <w:r>
              <w:rPr>
                <w:spacing w:val="-2"/>
                <w:sz w:val="22"/>
              </w:rPr>
              <w:t>Öffnungen</w:t>
            </w:r>
          </w:p>
        </w:tc>
        <w:tc>
          <w:tcPr>
            <w:tcW w:w="3265" w:type="dxa"/>
          </w:tcPr>
          <w:p>
            <w:pPr>
              <w:pStyle w:val="TableParagraph"/>
              <w:spacing w:before="9"/>
              <w:ind w:left="102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400" w:bottom="280" w:left="1300" w:right="1720"/>
        </w:sectPr>
      </w:pPr>
    </w:p>
    <w:p>
      <w:pPr>
        <w:pStyle w:val="BodyText"/>
        <w:spacing w:line="314" w:lineRule="auto" w:before="80"/>
        <w:ind w:right="1829"/>
      </w:pPr>
      <w:r>
        <w:rPr/>
        <w:t>Anzahl</w:t>
      </w:r>
      <w:r>
        <w:rPr>
          <w:spacing w:val="-14"/>
        </w:rPr>
        <w:t> </w:t>
      </w:r>
      <w:r>
        <w:rPr/>
        <w:t>ovaler</w:t>
      </w:r>
      <w:r>
        <w:rPr>
          <w:spacing w:val="-14"/>
        </w:rPr>
        <w:t> </w:t>
      </w:r>
      <w:r>
        <w:rPr/>
        <w:t>Öffnungen geeignete Mini-</w:t>
      </w:r>
      <w:r>
        <w:rPr>
          <w:spacing w:val="-2"/>
        </w:rPr>
        <w:t>Röhrchen</w:t>
      </w:r>
    </w:p>
    <w:p>
      <w:pPr>
        <w:pStyle w:val="BodyText"/>
        <w:spacing w:before="176"/>
        <w:ind w:left="198"/>
      </w:pPr>
      <w:r>
        <w:rPr/>
        <w:t>max.</w:t>
      </w:r>
      <w:r>
        <w:rPr>
          <w:spacing w:val="-14"/>
        </w:rPr>
        <w:t> </w:t>
      </w:r>
      <w:r>
        <w:rPr/>
        <w:t>Anzahl</w:t>
      </w:r>
      <w:r>
        <w:rPr>
          <w:spacing w:val="-14"/>
        </w:rPr>
        <w:t> </w:t>
      </w:r>
      <w:r>
        <w:rPr/>
        <w:t>Gesamt-Spleißkapazität</w:t>
      </w:r>
      <w:r>
        <w:rPr>
          <w:spacing w:val="-14"/>
        </w:rPr>
        <w:t> </w:t>
      </w:r>
      <w:r>
        <w:rPr/>
        <w:t>(Crimp) bei Verwendung SC-Kassette</w:t>
      </w:r>
    </w:p>
    <w:p>
      <w:pPr>
        <w:pStyle w:val="BodyText"/>
        <w:spacing w:before="30"/>
        <w:ind w:left="198"/>
      </w:pPr>
      <w:r>
        <w:rPr/>
        <w:t>max.</w:t>
      </w:r>
      <w:r>
        <w:rPr>
          <w:spacing w:val="-13"/>
        </w:rPr>
        <w:t> </w:t>
      </w:r>
      <w:r>
        <w:rPr/>
        <w:t>Anzahl Spleißkapazität (Crimp) je </w:t>
      </w:r>
      <w:r>
        <w:rPr>
          <w:spacing w:val="-5"/>
        </w:rPr>
        <w:t>SC-</w:t>
      </w:r>
    </w:p>
    <w:p>
      <w:pPr>
        <w:pStyle w:val="BodyText"/>
        <w:ind w:left="198"/>
      </w:pPr>
      <w:r>
        <w:rPr>
          <w:spacing w:val="-2"/>
        </w:rPr>
        <w:t>Kassette</w:t>
      </w:r>
    </w:p>
    <w:p>
      <w:pPr>
        <w:pStyle w:val="BodyText"/>
        <w:spacing w:line="264" w:lineRule="auto" w:before="59"/>
        <w:ind w:left="198"/>
      </w:pPr>
      <w:r>
        <w:rPr/>
        <w:t>max. Anzahl Spleißkassetten SC-Kassette max.</w:t>
      </w:r>
      <w:r>
        <w:rPr>
          <w:spacing w:val="-14"/>
        </w:rPr>
        <w:t> </w:t>
      </w:r>
      <w:r>
        <w:rPr/>
        <w:t>Anzahl</w:t>
      </w:r>
      <w:r>
        <w:rPr>
          <w:spacing w:val="-14"/>
        </w:rPr>
        <w:t> </w:t>
      </w:r>
      <w:r>
        <w:rPr/>
        <w:t>Gesamt-Spleißkapazität</w:t>
      </w:r>
      <w:r>
        <w:rPr>
          <w:spacing w:val="-14"/>
        </w:rPr>
        <w:t> </w:t>
      </w:r>
      <w:r>
        <w:rPr/>
        <w:t>(Crimp) bei Verwendung SE-Kassette</w:t>
      </w:r>
    </w:p>
    <w:p>
      <w:pPr>
        <w:pStyle w:val="BodyText"/>
        <w:spacing w:before="3"/>
        <w:ind w:left="198"/>
      </w:pPr>
      <w:r>
        <w:rPr/>
        <w:t>max.</w:t>
      </w:r>
      <w:r>
        <w:rPr>
          <w:spacing w:val="-14"/>
        </w:rPr>
        <w:t> </w:t>
      </w:r>
      <w:r>
        <w:rPr/>
        <w:t>Anzahl</w:t>
      </w:r>
      <w:r>
        <w:rPr>
          <w:spacing w:val="-13"/>
        </w:rPr>
        <w:t> </w:t>
      </w:r>
      <w:r>
        <w:rPr/>
        <w:t>Spleißkapazität</w:t>
      </w:r>
      <w:r>
        <w:rPr>
          <w:spacing w:val="-7"/>
        </w:rPr>
        <w:t> </w:t>
      </w:r>
      <w:r>
        <w:rPr/>
        <w:t>(Crimp)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SE- </w:t>
      </w:r>
      <w:r>
        <w:rPr>
          <w:spacing w:val="-2"/>
        </w:rPr>
        <w:t>Kassette</w:t>
      </w:r>
    </w:p>
    <w:p>
      <w:pPr>
        <w:spacing w:before="3"/>
        <w:ind w:left="183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sz w:val="22"/>
        </w:rPr>
        <w:t>1</w:t>
      </w:r>
    </w:p>
    <w:p>
      <w:pPr>
        <w:pStyle w:val="BodyText"/>
        <w:spacing w:line="288" w:lineRule="auto" w:before="52"/>
        <w:ind w:right="1066"/>
      </w:pPr>
      <w:r>
        <w:rPr/>
        <w:t>6x12</w:t>
      </w:r>
      <w:r>
        <w:rPr>
          <w:spacing w:val="-13"/>
        </w:rPr>
        <w:t> </w:t>
      </w:r>
      <w:r>
        <w:rPr/>
        <w:t>Röhrchen</w:t>
      </w:r>
      <w:r>
        <w:rPr>
          <w:spacing w:val="-13"/>
        </w:rPr>
        <w:t> </w:t>
      </w:r>
      <w:r>
        <w:rPr/>
        <w:t>7mm;6x24</w:t>
      </w:r>
      <w:r>
        <w:rPr>
          <w:spacing w:val="-13"/>
        </w:rPr>
        <w:t> </w:t>
      </w:r>
      <w:r>
        <w:rPr/>
        <w:t>Röhrchen </w:t>
      </w:r>
      <w:r>
        <w:rPr>
          <w:spacing w:val="-4"/>
        </w:rPr>
        <w:t>5mm</w:t>
      </w:r>
    </w:p>
    <w:p>
      <w:pPr>
        <w:pStyle w:val="BodyText"/>
        <w:spacing w:before="32"/>
      </w:pPr>
      <w:r>
        <w:rPr>
          <w:spacing w:val="-5"/>
        </w:rPr>
        <w:t>192</w:t>
      </w:r>
    </w:p>
    <w:p>
      <w:pPr>
        <w:pStyle w:val="BodyText"/>
        <w:spacing w:before="30"/>
        <w:ind w:left="0"/>
      </w:pPr>
    </w:p>
    <w:p>
      <w:pPr>
        <w:pStyle w:val="BodyText"/>
      </w:pPr>
      <w:r>
        <w:rPr>
          <w:spacing w:val="-10"/>
        </w:rPr>
        <w:t>6</w:t>
      </w:r>
    </w:p>
    <w:p>
      <w:pPr>
        <w:pStyle w:val="BodyText"/>
        <w:spacing w:before="7"/>
        <w:ind w:left="0"/>
      </w:pPr>
    </w:p>
    <w:p>
      <w:pPr>
        <w:pStyle w:val="BodyText"/>
      </w:pPr>
      <w:r>
        <w:rPr>
          <w:spacing w:val="-5"/>
        </w:rPr>
        <w:t>32</w:t>
      </w:r>
    </w:p>
    <w:p>
      <w:pPr>
        <w:pStyle w:val="BodyText"/>
        <w:spacing w:before="78"/>
        <w:ind w:left="198"/>
      </w:pPr>
      <w:r>
        <w:rPr>
          <w:spacing w:val="-5"/>
        </w:rPr>
        <w:t>240</w:t>
      </w:r>
    </w:p>
    <w:p>
      <w:pPr>
        <w:pStyle w:val="BodyText"/>
        <w:spacing w:before="53"/>
        <w:ind w:left="0"/>
      </w:pPr>
    </w:p>
    <w:p>
      <w:pPr>
        <w:pStyle w:val="BodyText"/>
        <w:spacing w:before="1"/>
        <w:ind w:left="228"/>
      </w:pPr>
      <w:r>
        <w:rPr>
          <w:spacing w:val="-5"/>
        </w:rPr>
        <w:t>12</w:t>
      </w:r>
    </w:p>
    <w:p>
      <w:pPr>
        <w:spacing w:after="0"/>
        <w:sectPr>
          <w:type w:val="continuous"/>
          <w:pgSz w:w="12240" w:h="15840"/>
          <w:pgMar w:top="1400" w:bottom="280" w:left="1300" w:right="1720"/>
          <w:cols w:num="2" w:equalWidth="0">
            <w:col w:w="4271" w:space="49"/>
            <w:col w:w="4900"/>
          </w:cols>
        </w:sectPr>
      </w:pPr>
    </w:p>
    <w:p>
      <w:pPr>
        <w:pStyle w:val="BodyText"/>
        <w:tabs>
          <w:tab w:pos="4503" w:val="left" w:leader="none"/>
        </w:tabs>
        <w:spacing w:before="59"/>
      </w:pPr>
      <w:r>
        <w:rPr/>
        <w:t>max. Anzahl Spleißkassetten SE-</w:t>
      </w:r>
      <w:r>
        <w:rPr>
          <w:spacing w:val="-2"/>
        </w:rPr>
        <w:t>Kassette</w:t>
      </w:r>
      <w:r>
        <w:rPr/>
        <w:tab/>
      </w:r>
      <w:r>
        <w:rPr>
          <w:spacing w:val="-5"/>
        </w:rPr>
        <w:t>20</w:t>
      </w:r>
    </w:p>
    <w:p>
      <w:pPr>
        <w:pStyle w:val="BodyText"/>
        <w:tabs>
          <w:tab w:pos="4518" w:val="left" w:leader="none"/>
        </w:tabs>
        <w:spacing w:before="78"/>
      </w:pPr>
      <w:r>
        <w:rPr/>
        <w:t>max. Anzahl </w:t>
      </w:r>
      <w:r>
        <w:rPr>
          <w:spacing w:val="-2"/>
        </w:rPr>
        <w:t>Spleißkassettenhalter</w:t>
      </w:r>
      <w:r>
        <w:rPr/>
        <w:tab/>
      </w:r>
      <w:r>
        <w:rPr>
          <w:spacing w:val="-10"/>
        </w:rPr>
        <w:t>4</w:t>
      </w:r>
    </w:p>
    <w:p>
      <w:pPr>
        <w:pStyle w:val="BodyText"/>
        <w:tabs>
          <w:tab w:pos="4548" w:val="left" w:leader="none"/>
        </w:tabs>
        <w:spacing w:line="230" w:lineRule="auto" w:before="57"/>
        <w:ind w:left="4548" w:right="1738" w:hanging="4350"/>
      </w:pPr>
      <w:r>
        <w:rPr>
          <w:spacing w:val="-2"/>
          <w:position w:val="-2"/>
        </w:rPr>
        <w:t>Lieferumfang</w:t>
      </w:r>
      <w:r>
        <w:rPr>
          <w:position w:val="-2"/>
        </w:rPr>
        <w:tab/>
      </w:r>
      <w:r>
        <w:rPr>
          <w:spacing w:val="-2"/>
        </w:rPr>
        <w:t>Muffenhaube,</w:t>
      </w:r>
      <w:r>
        <w:rPr>
          <w:spacing w:val="-8"/>
        </w:rPr>
        <w:t> </w:t>
      </w:r>
      <w:r>
        <w:rPr>
          <w:spacing w:val="-2"/>
        </w:rPr>
        <w:t>Verschlussring</w:t>
      </w:r>
      <w:r>
        <w:rPr>
          <w:spacing w:val="-4"/>
        </w:rPr>
        <w:t> </w:t>
      </w:r>
      <w:r>
        <w:rPr>
          <w:spacing w:val="-2"/>
        </w:rPr>
        <w:t>mit </w:t>
      </w:r>
      <w:r>
        <w:rPr/>
        <w:t>Sicherungsstift und Dichtring, </w:t>
      </w:r>
      <w:r>
        <w:rPr>
          <w:spacing w:val="-2"/>
        </w:rPr>
        <w:t>Fasermanagmenteinheiten, Spleißkassettenhalter</w:t>
      </w:r>
    </w:p>
    <w:p>
      <w:pPr>
        <w:pStyle w:val="BodyText"/>
        <w:spacing w:before="155"/>
        <w:ind w:left="0"/>
      </w:pPr>
    </w:p>
    <w:p>
      <w:pPr>
        <w:pStyle w:val="BodyText"/>
        <w:tabs>
          <w:tab w:pos="4533" w:val="left" w:leader="none"/>
        </w:tabs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72"/>
        <w:ind w:left="0"/>
      </w:pPr>
    </w:p>
    <w:p>
      <w:pPr>
        <w:pStyle w:val="BodyText"/>
        <w:tabs>
          <w:tab w:pos="4473" w:val="left" w:leader="none"/>
        </w:tabs>
        <w:spacing w:before="1"/>
      </w:pPr>
      <w:r>
        <w:rPr>
          <w:spacing w:val="-5"/>
        </w:rPr>
        <w:t>Typ</w:t>
      </w:r>
      <w:r>
        <w:rPr/>
        <w:tab/>
        <w:t>LWL-Haubenmuffe, Typ </w:t>
      </w:r>
      <w:r>
        <w:rPr>
          <w:spacing w:val="-10"/>
        </w:rPr>
        <w:t>M</w:t>
      </w:r>
    </w:p>
    <w:p>
      <w:pPr>
        <w:pStyle w:val="BodyText"/>
        <w:spacing w:before="78"/>
        <w:ind w:left="4473"/>
      </w:pPr>
      <w:r>
        <w:rPr/>
        <w:t>nicht </w:t>
      </w:r>
      <w:r>
        <w:rPr>
          <w:spacing w:val="-2"/>
        </w:rPr>
        <w:t>konfektioniert</w:t>
      </w:r>
    </w:p>
    <w:p>
      <w:pPr>
        <w:spacing w:after="0"/>
        <w:sectPr>
          <w:type w:val="continuous"/>
          <w:pgSz w:w="12240" w:h="15840"/>
          <w:pgMar w:top="1400" w:bottom="280" w:left="1300" w:right="1720"/>
        </w:sectPr>
      </w:pPr>
    </w:p>
    <w:p>
      <w:pPr>
        <w:pStyle w:val="BodyText"/>
        <w:spacing w:before="63"/>
      </w:pPr>
      <w:r>
        <w:rPr/>
        <w:t>Liefern, </w:t>
      </w:r>
      <w:r>
        <w:rPr>
          <w:spacing w:val="-2"/>
        </w:rPr>
        <w:t>montieren</w:t>
      </w:r>
    </w:p>
    <w:sectPr>
      <w:pgSz w:w="12240" w:h="15840"/>
      <w:pgMar w:top="164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83"/>
    </w:pPr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6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46"/>
      <w:ind w:left="1008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2025-02-05T14:30:48Z</dcterms:created>
  <dcterms:modified xsi:type="dcterms:W3CDTF">2025-02-05T14:30:48Z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Developer Express Inc. DXperience (tm) v23.1.6</vt:lpwstr>
  </property>
</Properties>
</file>