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16AE18DC" Type="http://schemas.openxmlformats.org/officeDocument/2006/relationships/officeDocument" Target="/word/document.xml" /><Relationship Id="coreR16AE18DC" Type="http://schemas.openxmlformats.org/package/2006/relationships/metadata/core-properties" Target="/docProps/core.xml" /><Relationship Id="customR16AE18DC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19" Keystone Verteilerfeld für E-Stone, leer</w:t>
      </w:r>
    </w:p>
    <w:p>
      <w:pPr>
        <w:pStyle w:val="P2"/>
        <w:framePr w:w="9304" w:h="1962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Leergehäuse 1HE zur Aufnahme von bis zu 24 RJ45-Keystone Buchsen / Kupplungen der Serien E-Stone, E-Stone-Pro, E-Stone-Premium sowie anderer Module im Keystone-Format.</w:t>
        <w:br w:type="textWrapping"/>
        <w:t>Bedruckt mit Ziffern 1 ... 24.</w:t>
        <w:br w:type="textWrapping"/>
        <w:t>Erdanschluss über Erdkabel mit Ringöse für M6 oder Kabelschuh.</w:t>
        <w:br w:type="textWrapping"/>
        <w:t>Zugentlastung mittels Kabelbinder.</w:t>
        <w:br w:type="textWrapping"/>
        <w:t>Farbe ähnlich RAL7035 (lichtgrau).</w:t>
        <w:br w:type="textWrapping"/>
        <w:t>Modulabgang: 24xWinkelabgang rechts.</w:t>
      </w:r>
    </w:p>
    <w:p>
      <w:pPr>
        <w:pStyle w:val="P3"/>
        <w:framePr w:w="4279" w:h="331" w:hRule="exact" w:wrap="none" w:vAnchor="page" w:hAnchor="margin" w:x="28" w:y="4016"/>
        <w:rPr>
          <w:rStyle w:val="C6"/>
          <w:rtl w:val="0"/>
        </w:rPr>
      </w:pPr>
      <w:r>
        <w:rPr>
          <w:rStyle w:val="C6"/>
          <w:rtl w:val="0"/>
        </w:rPr>
        <w:t>Ausführung</w:t>
      </w:r>
    </w:p>
    <w:p>
      <w:pPr>
        <w:pStyle w:val="P3"/>
        <w:framePr w:w="3529" w:h="331" w:hRule="exact" w:wrap="none" w:vAnchor="page" w:hAnchor="margin" w:x="4363" w:y="4016"/>
        <w:rPr>
          <w:rStyle w:val="C6"/>
          <w:rtl w:val="0"/>
        </w:rPr>
      </w:pPr>
      <w:r>
        <w:rPr>
          <w:rStyle w:val="C6"/>
          <w:rtl w:val="0"/>
        </w:rPr>
        <w:t>24 Port / 1HE</w:t>
      </w:r>
    </w:p>
    <w:p>
      <w:pPr>
        <w:pStyle w:val="P3"/>
        <w:framePr w:w="1384" w:h="331" w:hRule="exact" w:wrap="none" w:vAnchor="page" w:hAnchor="margin" w:x="7948" w:y="401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347"/>
        <w:rPr>
          <w:rStyle w:val="C6"/>
          <w:rtl w:val="0"/>
        </w:rPr>
      </w:pPr>
      <w:r>
        <w:rPr>
          <w:rStyle w:val="C6"/>
          <w:rtl w:val="0"/>
        </w:rPr>
        <w:t>Farbe</w:t>
      </w:r>
    </w:p>
    <w:p>
      <w:pPr>
        <w:pStyle w:val="P3"/>
        <w:framePr w:w="3529" w:h="331" w:hRule="exact" w:wrap="none" w:vAnchor="page" w:hAnchor="margin" w:x="4363" w:y="4347"/>
        <w:rPr>
          <w:rStyle w:val="C6"/>
          <w:rtl w:val="0"/>
        </w:rPr>
      </w:pPr>
      <w:r>
        <w:rPr>
          <w:rStyle w:val="C6"/>
          <w:rtl w:val="0"/>
        </w:rPr>
        <w:t>lichtgrau (ähnlich RAL 7035)</w:t>
      </w:r>
    </w:p>
    <w:p>
      <w:pPr>
        <w:pStyle w:val="P3"/>
        <w:framePr w:w="1384" w:h="331" w:hRule="exact" w:wrap="none" w:vAnchor="page" w:hAnchor="margin" w:x="7948" w:y="434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678"/>
        <w:rPr>
          <w:rStyle w:val="C6"/>
          <w:rtl w:val="0"/>
        </w:rPr>
      </w:pPr>
      <w:r>
        <w:rPr>
          <w:rStyle w:val="C6"/>
          <w:rtl w:val="0"/>
        </w:rPr>
        <w:t>Gehäusematerial</w:t>
      </w:r>
    </w:p>
    <w:p>
      <w:pPr>
        <w:pStyle w:val="P3"/>
        <w:framePr w:w="3529" w:h="331" w:hRule="exact" w:wrap="none" w:vAnchor="page" w:hAnchor="margin" w:x="4363" w:y="4678"/>
        <w:rPr>
          <w:rStyle w:val="C6"/>
          <w:rtl w:val="0"/>
        </w:rPr>
      </w:pPr>
      <w:r>
        <w:rPr>
          <w:rStyle w:val="C6"/>
          <w:rtl w:val="0"/>
        </w:rPr>
        <w:t>1,5mm Stahlblech</w:t>
      </w:r>
    </w:p>
    <w:p>
      <w:pPr>
        <w:pStyle w:val="P3"/>
        <w:framePr w:w="1354" w:h="331" w:hRule="exact" w:wrap="none" w:vAnchor="page" w:hAnchor="margin" w:x="7948" w:y="467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009"/>
        <w:rPr>
          <w:rStyle w:val="C6"/>
          <w:rtl w:val="0"/>
        </w:rPr>
      </w:pPr>
      <w:r>
        <w:rPr>
          <w:rStyle w:val="C6"/>
          <w:rtl w:val="0"/>
        </w:rPr>
        <w:t>Potentialanschluss</w:t>
      </w:r>
    </w:p>
    <w:p>
      <w:pPr>
        <w:pStyle w:val="P3"/>
        <w:framePr w:w="3529" w:h="536" w:hRule="exact" w:wrap="none" w:vAnchor="page" w:hAnchor="margin" w:x="4363" w:y="5009"/>
        <w:rPr>
          <w:rStyle w:val="C6"/>
          <w:rtl w:val="0"/>
        </w:rPr>
      </w:pPr>
      <w:r>
        <w:rPr>
          <w:rStyle w:val="C6"/>
          <w:rtl w:val="0"/>
        </w:rPr>
        <w:t>über Schraubanschluss oder Kabelschuh</w:t>
      </w:r>
    </w:p>
    <w:p>
      <w:pPr>
        <w:pStyle w:val="P3"/>
        <w:framePr w:w="1354" w:h="331" w:hRule="exact" w:wrap="none" w:vAnchor="page" w:hAnchor="margin" w:x="7948" w:y="5009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545"/>
        <w:rPr>
          <w:rStyle w:val="C6"/>
          <w:rtl w:val="0"/>
        </w:rPr>
      </w:pPr>
      <w:r>
        <w:rPr>
          <w:rStyle w:val="C6"/>
          <w:rtl w:val="0"/>
        </w:rPr>
        <w:t>Breite</w:t>
      </w:r>
    </w:p>
    <w:p>
      <w:pPr>
        <w:pStyle w:val="P3"/>
        <w:framePr w:w="3529" w:h="331" w:hRule="exact" w:wrap="none" w:vAnchor="page" w:hAnchor="margin" w:x="4363" w:y="5545"/>
        <w:rPr>
          <w:rStyle w:val="C6"/>
          <w:rtl w:val="0"/>
        </w:rPr>
      </w:pPr>
      <w:r>
        <w:rPr>
          <w:rStyle w:val="C6"/>
          <w:rtl w:val="0"/>
        </w:rPr>
        <w:t>483</w:t>
      </w:r>
    </w:p>
    <w:p>
      <w:pPr>
        <w:pStyle w:val="P3"/>
        <w:framePr w:w="1354" w:h="331" w:hRule="exact" w:wrap="none" w:vAnchor="page" w:hAnchor="margin" w:x="7948" w:y="5545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876"/>
        <w:rPr>
          <w:rStyle w:val="C6"/>
          <w:rtl w:val="0"/>
        </w:rPr>
      </w:pPr>
      <w:r>
        <w:rPr>
          <w:rStyle w:val="C6"/>
          <w:rtl w:val="0"/>
        </w:rPr>
        <w:t>Tiefe</w:t>
      </w:r>
    </w:p>
    <w:p>
      <w:pPr>
        <w:pStyle w:val="P3"/>
        <w:framePr w:w="3529" w:h="331" w:hRule="exact" w:wrap="none" w:vAnchor="page" w:hAnchor="margin" w:x="4363" w:y="5876"/>
        <w:rPr>
          <w:rStyle w:val="C6"/>
          <w:rtl w:val="0"/>
        </w:rPr>
      </w:pPr>
      <w:r>
        <w:rPr>
          <w:rStyle w:val="C6"/>
          <w:rtl w:val="0"/>
        </w:rPr>
        <w:t>155</w:t>
      </w:r>
    </w:p>
    <w:p>
      <w:pPr>
        <w:pStyle w:val="P3"/>
        <w:framePr w:w="1384" w:h="331" w:hRule="exact" w:wrap="none" w:vAnchor="page" w:hAnchor="margin" w:x="7948" w:y="5876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6208"/>
        <w:rPr>
          <w:rStyle w:val="C6"/>
          <w:rtl w:val="0"/>
        </w:rPr>
      </w:pPr>
      <w:r>
        <w:rPr>
          <w:rStyle w:val="C6"/>
          <w:rtl w:val="0"/>
        </w:rPr>
        <w:t>Höhe</w:t>
      </w:r>
    </w:p>
    <w:p>
      <w:pPr>
        <w:pStyle w:val="P3"/>
        <w:framePr w:w="3529" w:h="331" w:hRule="exact" w:wrap="none" w:vAnchor="page" w:hAnchor="margin" w:x="4363" w:y="6208"/>
        <w:rPr>
          <w:rStyle w:val="C6"/>
          <w:rtl w:val="0"/>
        </w:rPr>
      </w:pPr>
      <w:r>
        <w:rPr>
          <w:rStyle w:val="C6"/>
          <w:rtl w:val="0"/>
        </w:rPr>
        <w:t>44</w:t>
      </w:r>
    </w:p>
    <w:p>
      <w:pPr>
        <w:pStyle w:val="P3"/>
        <w:framePr w:w="1384" w:h="331" w:hRule="exact" w:wrap="none" w:vAnchor="page" w:hAnchor="margin" w:x="7948" w:y="6208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6539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6539"/>
        <w:rPr>
          <w:rStyle w:val="C6"/>
          <w:rtl w:val="0"/>
        </w:rPr>
      </w:pPr>
      <w:r>
        <w:rPr>
          <w:rStyle w:val="C6"/>
          <w:rtl w:val="0"/>
        </w:rPr>
        <w:t>1300</w:t>
      </w:r>
    </w:p>
    <w:p>
      <w:pPr>
        <w:pStyle w:val="P3"/>
        <w:framePr w:w="1384" w:h="331" w:hRule="exact" w:wrap="none" w:vAnchor="page" w:hAnchor="margin" w:x="7948" w:y="6539"/>
        <w:rPr>
          <w:rStyle w:val="C6"/>
          <w:rtl w:val="0"/>
        </w:rPr>
      </w:pPr>
      <w:r>
        <w:rPr>
          <w:rStyle w:val="C6"/>
          <w:rtl w:val="0"/>
        </w:rPr>
        <w:t>g</w:t>
      </w:r>
    </w:p>
    <w:p>
      <w:pPr>
        <w:pStyle w:val="P3"/>
        <w:framePr w:w="4279" w:h="331" w:hRule="exact" w:wrap="none" w:vAnchor="page" w:hAnchor="margin" w:x="28" w:y="6870"/>
        <w:rPr>
          <w:rStyle w:val="C6"/>
          <w:rtl w:val="0"/>
        </w:rPr>
      </w:pPr>
      <w:r>
        <w:rPr>
          <w:rStyle w:val="C6"/>
          <w:rtl w:val="0"/>
        </w:rPr>
        <w:t>Einsatzbedingungen / Einsatzort</w:t>
      </w:r>
    </w:p>
    <w:p>
      <w:pPr>
        <w:pStyle w:val="P3"/>
        <w:framePr w:w="3529" w:h="536" w:hRule="exact" w:wrap="none" w:vAnchor="page" w:hAnchor="margin" w:x="4363" w:y="6870"/>
        <w:rPr>
          <w:rStyle w:val="C6"/>
          <w:rtl w:val="0"/>
        </w:rPr>
      </w:pPr>
      <w:r>
        <w:rPr>
          <w:rStyle w:val="C6"/>
          <w:rtl w:val="0"/>
        </w:rPr>
        <w:t>in trockenen oder feuchten Räumen ohne Betauung</w:t>
      </w:r>
    </w:p>
    <w:p>
      <w:pPr>
        <w:pStyle w:val="P3"/>
        <w:framePr w:w="1384" w:h="331" w:hRule="exact" w:wrap="none" w:vAnchor="page" w:hAnchor="margin" w:x="7948" w:y="687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406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7406"/>
        <w:rPr>
          <w:rStyle w:val="C6"/>
          <w:rtl w:val="0"/>
        </w:rPr>
      </w:pPr>
      <w:r>
        <w:rPr>
          <w:rStyle w:val="C6"/>
          <w:rtl w:val="0"/>
        </w:rPr>
        <w:t>-40 bis 70</w:t>
      </w:r>
    </w:p>
    <w:p>
      <w:pPr>
        <w:pStyle w:val="P3"/>
        <w:framePr w:w="1384" w:h="331" w:hRule="exact" w:wrap="none" w:vAnchor="page" w:hAnchor="margin" w:x="7948" w:y="740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16" w:hRule="exact" w:wrap="none" w:vAnchor="page" w:hAnchor="margin" w:x="28" w:y="8092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8092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8694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8694"/>
        <w:rPr>
          <w:rStyle w:val="C6"/>
          <w:rtl w:val="0"/>
        </w:rPr>
      </w:pPr>
      <w:r>
        <w:rPr>
          <w:rStyle w:val="C6"/>
          <w:rtl w:val="0"/>
        </w:rPr>
        <w:t>eku E-Stone Leerpanel</w:t>
      </w:r>
    </w:p>
    <w:p>
      <w:pPr>
        <w:pStyle w:val="P3"/>
        <w:framePr w:w="3529" w:h="331" w:hRule="exact" w:wrap="none" w:vAnchor="page" w:hAnchor="margin" w:x="4363" w:y="9025"/>
        <w:rPr>
          <w:rStyle w:val="C6"/>
          <w:rtl w:val="0"/>
        </w:rPr>
      </w:pPr>
      <w:r>
        <w:rPr>
          <w:rStyle w:val="C6"/>
          <w:rtl w:val="0"/>
        </w:rPr>
        <w:t>für 24 Module, Winkelabgang</w:t>
      </w:r>
    </w:p>
    <w:p>
      <w:pPr>
        <w:pStyle w:val="P3"/>
        <w:framePr w:w="3529" w:h="331" w:hRule="exact" w:wrap="none" w:vAnchor="page" w:hAnchor="margin" w:x="4363" w:y="9356"/>
        <w:rPr>
          <w:rStyle w:val="C6"/>
          <w:rtl w:val="0"/>
        </w:rPr>
      </w:pPr>
      <w:r>
        <w:rPr>
          <w:rStyle w:val="C6"/>
          <w:rtl w:val="0"/>
        </w:rPr>
        <w:t>24x rechts</w:t>
      </w:r>
    </w:p>
    <w:p>
      <w:pPr>
        <w:pStyle w:val="P3"/>
        <w:framePr w:w="3529" w:h="331" w:hRule="exact" w:wrap="none" w:vAnchor="page" w:hAnchor="margin" w:x="4363" w:y="9687"/>
        <w:rPr>
          <w:rStyle w:val="C6"/>
          <w:rtl w:val="0"/>
        </w:rPr>
      </w:pPr>
      <w:r>
        <w:rPr>
          <w:rStyle w:val="C6"/>
          <w:rtl w:val="0"/>
        </w:rPr>
        <w:t>inkl. Abfang, 1HE, grau</w:t>
      </w:r>
    </w:p>
    <w:p>
      <w:pPr>
        <w:pStyle w:val="P3"/>
        <w:framePr w:w="3529" w:h="331" w:hRule="exact" w:wrap="none" w:vAnchor="page" w:hAnchor="margin" w:x="4363" w:y="10018"/>
        <w:rPr>
          <w:rStyle w:val="C6"/>
          <w:rtl w:val="0"/>
        </w:rPr>
      </w:pPr>
      <w:r>
        <w:rPr>
          <w:rStyle w:val="C6"/>
          <w:rtl w:val="0"/>
        </w:rPr>
        <w:t>t66851023</w:t>
      </w:r>
    </w:p>
    <w:p>
      <w:pPr>
        <w:pStyle w:val="P3"/>
        <w:framePr w:w="7864" w:h="316" w:hRule="exact" w:wrap="none" w:vAnchor="page" w:hAnchor="margin" w:x="28" w:y="10615"/>
        <w:rPr>
          <w:rStyle w:val="C6"/>
          <w:rtl w:val="0"/>
        </w:rPr>
      </w:pPr>
      <w:r>
        <w:rPr>
          <w:rStyle w:val="C6"/>
          <w:rtl w:val="0"/>
        </w:rPr>
        <w:t>Liefern, einbauen in Datenschrank, Wandgehäuse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