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D66E6EB" Type="http://schemas.openxmlformats.org/officeDocument/2006/relationships/officeDocument" Target="/word/document.xml" /><Relationship Id="coreRD66E6EB" Type="http://schemas.openxmlformats.org/package/2006/relationships/metadata/core-properties" Target="/docProps/core.xml" /><Relationship Id="customRD66E6EB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19" Keystone Verteilerfeld für E-Stone, leer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Leergehäuse 1HE zur Aufnahme von bis zu 24 RJ45-Keystone Buchsen / Kupplungen der Serien E-Stone, E-Stone-Pro, E-Stone-Premium sowie anderer Module im Keystone-Format.</w:t>
        <w:br w:type="textWrapping"/>
        <w:t>Bedruckt mit Ziffern 1 ... 24.</w:t>
        <w:br w:type="textWrapping"/>
        <w:t>Erdanschluss über Erdkabel mit Ringöse für M6 oder Kabelschuh.</w:t>
        <w:br w:type="textWrapping"/>
        <w:t>Zugentlastung mittels Kabelbinder.</w:t>
        <w:br w:type="textWrapping"/>
        <w:t>Farbe ähnlich RAL 9005 (schwarz).</w:t>
      </w:r>
    </w:p>
    <w:p>
      <w:pPr>
        <w:pStyle w:val="P3"/>
        <w:framePr w:w="4279" w:h="331" w:hRule="exact" w:wrap="none" w:vAnchor="page" w:hAnchor="margin" w:x="28" w:y="3740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3740"/>
        <w:rPr>
          <w:rStyle w:val="C6"/>
          <w:rtl w:val="0"/>
        </w:rPr>
      </w:pPr>
      <w:r>
        <w:rPr>
          <w:rStyle w:val="C6"/>
          <w:rtl w:val="0"/>
        </w:rPr>
        <w:t>24 Port / 1HE</w:t>
      </w:r>
    </w:p>
    <w:p>
      <w:pPr>
        <w:pStyle w:val="P3"/>
        <w:framePr w:w="1384" w:h="331" w:hRule="exact" w:wrap="none" w:vAnchor="page" w:hAnchor="margin" w:x="7948" w:y="37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071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4071"/>
        <w:rPr>
          <w:rStyle w:val="C6"/>
          <w:rtl w:val="0"/>
        </w:rPr>
      </w:pPr>
      <w:r>
        <w:rPr>
          <w:rStyle w:val="C6"/>
          <w:rtl w:val="0"/>
        </w:rPr>
        <w:t>schwarz (ähnlich RAL 9005)</w:t>
      </w:r>
    </w:p>
    <w:p>
      <w:pPr>
        <w:pStyle w:val="P3"/>
        <w:framePr w:w="1384" w:h="331" w:hRule="exact" w:wrap="none" w:vAnchor="page" w:hAnchor="margin" w:x="7948" w:y="407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02"/>
        <w:rPr>
          <w:rStyle w:val="C6"/>
          <w:rtl w:val="0"/>
        </w:rPr>
      </w:pPr>
      <w:r>
        <w:rPr>
          <w:rStyle w:val="C6"/>
          <w:rtl w:val="0"/>
        </w:rPr>
        <w:t>Gehäusematerial</w:t>
      </w:r>
    </w:p>
    <w:p>
      <w:pPr>
        <w:pStyle w:val="P3"/>
        <w:framePr w:w="3529" w:h="331" w:hRule="exact" w:wrap="none" w:vAnchor="page" w:hAnchor="margin" w:x="4363" w:y="4402"/>
        <w:rPr>
          <w:rStyle w:val="C6"/>
          <w:rtl w:val="0"/>
        </w:rPr>
      </w:pPr>
      <w:r>
        <w:rPr>
          <w:rStyle w:val="C6"/>
          <w:rtl w:val="0"/>
        </w:rPr>
        <w:t>1,5mm Stahlblech</w:t>
      </w:r>
    </w:p>
    <w:p>
      <w:pPr>
        <w:pStyle w:val="P3"/>
        <w:framePr w:w="1354" w:h="331" w:hRule="exact" w:wrap="none" w:vAnchor="page" w:hAnchor="margin" w:x="7948" w:y="44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33"/>
        <w:rPr>
          <w:rStyle w:val="C6"/>
          <w:rtl w:val="0"/>
        </w:rPr>
      </w:pPr>
      <w:r>
        <w:rPr>
          <w:rStyle w:val="C6"/>
          <w:rtl w:val="0"/>
        </w:rPr>
        <w:t>Potentialanschluss</w:t>
      </w:r>
    </w:p>
    <w:p>
      <w:pPr>
        <w:pStyle w:val="P3"/>
        <w:framePr w:w="3529" w:h="536" w:hRule="exact" w:wrap="none" w:vAnchor="page" w:hAnchor="margin" w:x="4363" w:y="4733"/>
        <w:rPr>
          <w:rStyle w:val="C6"/>
          <w:rtl w:val="0"/>
        </w:rPr>
      </w:pPr>
      <w:r>
        <w:rPr>
          <w:rStyle w:val="C6"/>
          <w:rtl w:val="0"/>
        </w:rPr>
        <w:t>über Schraubanschluss oder Kabelschuh</w:t>
      </w:r>
    </w:p>
    <w:p>
      <w:pPr>
        <w:pStyle w:val="P3"/>
        <w:framePr w:w="1354" w:h="331" w:hRule="exact" w:wrap="none" w:vAnchor="page" w:hAnchor="margin" w:x="7948" w:y="473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69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5269"/>
        <w:rPr>
          <w:rStyle w:val="C6"/>
          <w:rtl w:val="0"/>
        </w:rPr>
      </w:pPr>
      <w:r>
        <w:rPr>
          <w:rStyle w:val="C6"/>
          <w:rtl w:val="0"/>
        </w:rPr>
        <w:t>483</w:t>
      </w:r>
    </w:p>
    <w:p>
      <w:pPr>
        <w:pStyle w:val="P3"/>
        <w:framePr w:w="1354" w:h="331" w:hRule="exact" w:wrap="none" w:vAnchor="page" w:hAnchor="margin" w:x="7948" w:y="526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600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5600"/>
        <w:rPr>
          <w:rStyle w:val="C6"/>
          <w:rtl w:val="0"/>
        </w:rPr>
      </w:pPr>
      <w:r>
        <w:rPr>
          <w:rStyle w:val="C6"/>
          <w:rtl w:val="0"/>
        </w:rPr>
        <w:t>93</w:t>
      </w:r>
    </w:p>
    <w:p>
      <w:pPr>
        <w:pStyle w:val="P3"/>
        <w:framePr w:w="1384" w:h="331" w:hRule="exact" w:wrap="none" w:vAnchor="page" w:hAnchor="margin" w:x="7948" w:y="560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932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5932"/>
        <w:rPr>
          <w:rStyle w:val="C6"/>
          <w:rtl w:val="0"/>
        </w:rPr>
      </w:pPr>
      <w:r>
        <w:rPr>
          <w:rStyle w:val="C6"/>
          <w:rtl w:val="0"/>
        </w:rPr>
        <w:t>44</w:t>
      </w:r>
    </w:p>
    <w:p>
      <w:pPr>
        <w:pStyle w:val="P3"/>
        <w:framePr w:w="1384" w:h="331" w:hRule="exact" w:wrap="none" w:vAnchor="page" w:hAnchor="margin" w:x="7948" w:y="5932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263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263"/>
        <w:rPr>
          <w:rStyle w:val="C6"/>
          <w:rtl w:val="0"/>
        </w:rPr>
      </w:pPr>
      <w:r>
        <w:rPr>
          <w:rStyle w:val="C6"/>
          <w:rtl w:val="0"/>
        </w:rPr>
        <w:t>900</w:t>
      </w:r>
    </w:p>
    <w:p>
      <w:pPr>
        <w:pStyle w:val="P3"/>
        <w:framePr w:w="1384" w:h="331" w:hRule="exact" w:wrap="none" w:vAnchor="page" w:hAnchor="margin" w:x="7948" w:y="6263"/>
        <w:rPr>
          <w:rStyle w:val="C6"/>
          <w:rtl w:val="0"/>
        </w:rPr>
      </w:pPr>
      <w:r>
        <w:rPr>
          <w:rStyle w:val="C6"/>
          <w:rtl w:val="0"/>
        </w:rPr>
        <w:t>g</w:t>
      </w:r>
    </w:p>
    <w:p>
      <w:pPr>
        <w:pStyle w:val="P3"/>
        <w:framePr w:w="4279" w:h="331" w:hRule="exact" w:wrap="none" w:vAnchor="page" w:hAnchor="margin" w:x="28" w:y="6594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6594"/>
        <w:rPr>
          <w:rStyle w:val="C6"/>
          <w:rtl w:val="0"/>
        </w:rPr>
      </w:pPr>
      <w:r>
        <w:rPr>
          <w:rStyle w:val="C6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659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30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130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13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78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78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418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418"/>
        <w:rPr>
          <w:rStyle w:val="C6"/>
          <w:rtl w:val="0"/>
        </w:rPr>
      </w:pPr>
      <w:r>
        <w:rPr>
          <w:rStyle w:val="C6"/>
          <w:rtl w:val="0"/>
        </w:rPr>
        <w:t>eku E-Stone Leerpanel</w:t>
      </w:r>
    </w:p>
    <w:p>
      <w:pPr>
        <w:pStyle w:val="P3"/>
        <w:framePr w:w="3529" w:h="331" w:hRule="exact" w:wrap="none" w:vAnchor="page" w:hAnchor="margin" w:x="4363" w:y="8749"/>
        <w:rPr>
          <w:rStyle w:val="C6"/>
          <w:rtl w:val="0"/>
        </w:rPr>
      </w:pPr>
      <w:r>
        <w:rPr>
          <w:rStyle w:val="C6"/>
          <w:rtl w:val="0"/>
        </w:rPr>
        <w:t>für 24 Module, ink. Abfang</w:t>
      </w:r>
    </w:p>
    <w:p>
      <w:pPr>
        <w:pStyle w:val="P3"/>
        <w:framePr w:w="3529" w:h="331" w:hRule="exact" w:wrap="none" w:vAnchor="page" w:hAnchor="margin" w:x="4363" w:y="9080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3529" w:h="331" w:hRule="exact" w:wrap="none" w:vAnchor="page" w:hAnchor="margin" w:x="4363" w:y="941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42"/>
        <w:rPr>
          <w:rStyle w:val="C6"/>
          <w:rtl w:val="0"/>
        </w:rPr>
      </w:pPr>
      <w:r>
        <w:rPr>
          <w:rStyle w:val="C6"/>
          <w:rtl w:val="0"/>
        </w:rPr>
        <w:t>t66851030</w:t>
      </w:r>
    </w:p>
    <w:p>
      <w:pPr>
        <w:pStyle w:val="P3"/>
        <w:framePr w:w="7864" w:h="316" w:hRule="exact" w:wrap="none" w:vAnchor="page" w:hAnchor="margin" w:x="28" w:y="10339"/>
        <w:rPr>
          <w:rStyle w:val="C6"/>
          <w:rtl w:val="0"/>
        </w:rPr>
      </w:pPr>
      <w:r>
        <w:rPr>
          <w:rStyle w:val="C6"/>
          <w:rtl w:val="0"/>
        </w:rPr>
        <w:t>Liefern, einbauen in Datenschrank, Wandgehäuse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