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263E146" Type="http://schemas.openxmlformats.org/officeDocument/2006/relationships/officeDocument" Target="/word/document.xml" /><Relationship Id="coreR4263E146" Type="http://schemas.openxmlformats.org/package/2006/relationships/metadata/core-properties" Target="/docProps/core.xml" /><Relationship Id="customR4263E146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19" Consolidation Point Gehäuse für E-Stone, leer</w:t>
      </w:r>
    </w:p>
    <w:p>
      <w:pPr>
        <w:pStyle w:val="P2"/>
        <w:framePr w:w="9304" w:h="223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Zur Boden-, Wand- und Deckenmontage als Verteil- und Sammelpunkt.</w:t>
        <w:br w:type="textWrapping"/>
        <w:t>Leergehäuse für max. 24</w:t>
        <w:br w:type="textWrapping"/>
        <w:t xml:space="preserve"> Keystone-Module der eku E-Stone-Serien.</w:t>
        <w:br w:type="textWrapping"/>
        <w:t>Stahlblechgehäuse mit abnehmbaren Deckel, Deckel mit dicht schließender Staubschutzklappe, galvanisch veredelte Oberflächen.</w:t>
        <w:br w:type="textWrapping"/>
        <w:t>Alle Kabeleingänge und -ausgänge staubgeschützt durch Schaumdichtungen.</w:t>
        <w:br w:type="textWrapping"/>
        <w:t>Schutzklappe mit Staubschutzbürste für die Frontseite, front- und rückseitige Einzelzugentlastung der Kabel.</w:t>
      </w:r>
    </w:p>
    <w:p>
      <w:pPr>
        <w:pStyle w:val="P3"/>
        <w:framePr w:w="4279" w:h="331" w:hRule="exact" w:wrap="none" w:vAnchor="page" w:hAnchor="margin" w:x="28" w:y="4368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4368"/>
        <w:rPr>
          <w:rStyle w:val="C6"/>
          <w:rtl w:val="0"/>
        </w:rPr>
      </w:pPr>
      <w:r>
        <w:rPr>
          <w:rStyle w:val="C6"/>
          <w:rtl w:val="0"/>
        </w:rPr>
        <w:t>lichtgrau (ähnlich RAL 7035)</w:t>
      </w:r>
    </w:p>
    <w:p>
      <w:pPr>
        <w:pStyle w:val="P3"/>
        <w:framePr w:w="1384" w:h="331" w:hRule="exact" w:wrap="none" w:vAnchor="page" w:hAnchor="margin" w:x="7948" w:y="43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699"/>
        <w:rPr>
          <w:rStyle w:val="C6"/>
          <w:rtl w:val="0"/>
        </w:rPr>
      </w:pPr>
      <w:r>
        <w:rPr>
          <w:rStyle w:val="C6"/>
          <w:rtl w:val="0"/>
        </w:rPr>
        <w:t>Gehäusematerial</w:t>
      </w:r>
    </w:p>
    <w:p>
      <w:pPr>
        <w:pStyle w:val="P3"/>
        <w:framePr w:w="3529" w:h="331" w:hRule="exact" w:wrap="none" w:vAnchor="page" w:hAnchor="margin" w:x="4363" w:y="4699"/>
        <w:rPr>
          <w:rStyle w:val="C6"/>
          <w:rtl w:val="0"/>
        </w:rPr>
      </w:pPr>
      <w:r>
        <w:rPr>
          <w:rStyle w:val="C6"/>
          <w:rtl w:val="0"/>
        </w:rPr>
        <w:t>Stahlblech</w:t>
      </w:r>
    </w:p>
    <w:p>
      <w:pPr>
        <w:pStyle w:val="P3"/>
        <w:framePr w:w="1354" w:h="331" w:hRule="exact" w:wrap="none" w:vAnchor="page" w:hAnchor="margin" w:x="7948" w:y="46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031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5031"/>
        <w:rPr>
          <w:rStyle w:val="C6"/>
          <w:rtl w:val="0"/>
        </w:rPr>
      </w:pPr>
      <w:r>
        <w:rPr>
          <w:rStyle w:val="C6"/>
          <w:rtl w:val="0"/>
        </w:rPr>
        <w:t>495</w:t>
      </w:r>
    </w:p>
    <w:p>
      <w:pPr>
        <w:pStyle w:val="P3"/>
        <w:framePr w:w="1354" w:h="331" w:hRule="exact" w:wrap="none" w:vAnchor="page" w:hAnchor="margin" w:x="7948" w:y="503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363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5363"/>
        <w:rPr>
          <w:rStyle w:val="C6"/>
          <w:rtl w:val="0"/>
        </w:rPr>
      </w:pPr>
      <w:r>
        <w:rPr>
          <w:rStyle w:val="C6"/>
          <w:rtl w:val="0"/>
        </w:rPr>
        <w:t>300</w:t>
      </w:r>
    </w:p>
    <w:p>
      <w:pPr>
        <w:pStyle w:val="P3"/>
        <w:framePr w:w="1384" w:h="331" w:hRule="exact" w:wrap="none" w:vAnchor="page" w:hAnchor="margin" w:x="7948" w:y="5363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694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5694"/>
        <w:rPr>
          <w:rStyle w:val="C6"/>
          <w:rtl w:val="0"/>
        </w:rPr>
      </w:pPr>
      <w:r>
        <w:rPr>
          <w:rStyle w:val="C6"/>
          <w:rtl w:val="0"/>
        </w:rPr>
        <w:t>50</w:t>
      </w:r>
    </w:p>
    <w:p>
      <w:pPr>
        <w:pStyle w:val="P3"/>
        <w:framePr w:w="1384" w:h="331" w:hRule="exact" w:wrap="none" w:vAnchor="page" w:hAnchor="margin" w:x="7948" w:y="569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025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025"/>
        <w:rPr>
          <w:rStyle w:val="C6"/>
          <w:rtl w:val="0"/>
        </w:rPr>
      </w:pPr>
      <w:r>
        <w:rPr>
          <w:rStyle w:val="C6"/>
          <w:rtl w:val="0"/>
        </w:rPr>
        <w:t>5300</w:t>
      </w:r>
    </w:p>
    <w:p>
      <w:pPr>
        <w:pStyle w:val="P3"/>
        <w:framePr w:w="1384" w:h="331" w:hRule="exact" w:wrap="none" w:vAnchor="page" w:hAnchor="margin" w:x="7948" w:y="6025"/>
        <w:rPr>
          <w:rStyle w:val="C6"/>
          <w:rtl w:val="0"/>
        </w:rPr>
      </w:pPr>
      <w:r>
        <w:rPr>
          <w:rStyle w:val="C6"/>
          <w:rtl w:val="0"/>
        </w:rPr>
        <w:t>g</w:t>
      </w:r>
    </w:p>
    <w:p>
      <w:pPr>
        <w:pStyle w:val="P3"/>
        <w:framePr w:w="4279" w:h="316" w:hRule="exact" w:wrap="none" w:vAnchor="page" w:hAnchor="margin" w:x="28" w:y="6744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6744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7345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7345"/>
        <w:rPr>
          <w:rStyle w:val="C6"/>
          <w:rtl w:val="0"/>
        </w:rPr>
      </w:pPr>
      <w:r>
        <w:rPr>
          <w:rStyle w:val="C6"/>
          <w:rtl w:val="0"/>
        </w:rPr>
        <w:t>24-Port Consolidation Point</w:t>
      </w:r>
    </w:p>
    <w:p>
      <w:pPr>
        <w:pStyle w:val="P3"/>
        <w:framePr w:w="3529" w:h="331" w:hRule="exact" w:wrap="none" w:vAnchor="page" w:hAnchor="margin" w:x="4363" w:y="7676"/>
        <w:rPr>
          <w:rStyle w:val="C6"/>
          <w:rtl w:val="0"/>
        </w:rPr>
      </w:pPr>
      <w:r>
        <w:rPr>
          <w:rStyle w:val="C6"/>
          <w:rtl w:val="0"/>
        </w:rPr>
        <w:t>Gehäuse 495x50x300mm</w:t>
      </w:r>
    </w:p>
    <w:p>
      <w:pPr>
        <w:pStyle w:val="P3"/>
        <w:framePr w:w="3529" w:h="331" w:hRule="exact" w:wrap="none" w:vAnchor="page" w:hAnchor="margin" w:x="4363" w:y="800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33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670"/>
        <w:rPr>
          <w:rStyle w:val="C6"/>
          <w:rtl w:val="0"/>
        </w:rPr>
      </w:pPr>
      <w:r>
        <w:rPr>
          <w:rStyle w:val="C6"/>
          <w:rtl w:val="0"/>
        </w:rPr>
        <w:t>t66851975</w:t>
      </w:r>
    </w:p>
    <w:p>
      <w:pPr>
        <w:pStyle w:val="P3"/>
        <w:framePr w:w="7864" w:h="316" w:hRule="exact" w:wrap="none" w:vAnchor="page" w:hAnchor="margin" w:x="28" w:y="9267"/>
        <w:rPr>
          <w:rStyle w:val="C6"/>
          <w:rtl w:val="0"/>
        </w:rPr>
      </w:pPr>
      <w:r>
        <w:rPr>
          <w:rStyle w:val="C6"/>
          <w:rtl w:val="0"/>
        </w:rPr>
        <w:t>Liefern, montiern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