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6" w:lineRule="auto" w:before="62"/>
        <w:ind w:left="168" w:right="3438" w:firstLine="0"/>
        <w:jc w:val="left"/>
        <w:rPr>
          <w:sz w:val="24"/>
        </w:rPr>
      </w:pPr>
      <w:r>
        <w:rPr>
          <w:b/>
          <w:sz w:val="24"/>
        </w:rPr>
        <w:t>FTTH Fiber Termination Unit mit Spleißablage </w:t>
      </w:r>
      <w:r>
        <w:rPr>
          <w:sz w:val="24"/>
        </w:rPr>
        <w:t>Passive</w:t>
      </w:r>
      <w:r>
        <w:rPr>
          <w:spacing w:val="-13"/>
          <w:sz w:val="24"/>
        </w:rPr>
        <w:t> </w:t>
      </w:r>
      <w:r>
        <w:rPr>
          <w:sz w:val="24"/>
        </w:rPr>
        <w:t>Grundplatte</w:t>
      </w:r>
      <w:r>
        <w:rPr>
          <w:spacing w:val="-12"/>
          <w:sz w:val="24"/>
        </w:rPr>
        <w:t> </w:t>
      </w:r>
      <w:r>
        <w:rPr>
          <w:sz w:val="24"/>
        </w:rPr>
        <w:t>bzw.</w:t>
      </w:r>
      <w:r>
        <w:rPr>
          <w:spacing w:val="-12"/>
          <w:sz w:val="24"/>
        </w:rPr>
        <w:t> </w:t>
      </w:r>
      <w:r>
        <w:rPr>
          <w:sz w:val="24"/>
        </w:rPr>
        <w:t>Fiber</w:t>
      </w:r>
      <w:r>
        <w:rPr>
          <w:spacing w:val="-15"/>
          <w:sz w:val="24"/>
        </w:rPr>
        <w:t> </w:t>
      </w:r>
      <w:r>
        <w:rPr>
          <w:sz w:val="24"/>
        </w:rPr>
        <w:t>Termination</w:t>
      </w:r>
      <w:r>
        <w:rPr>
          <w:spacing w:val="-12"/>
          <w:sz w:val="24"/>
        </w:rPr>
        <w:t> </w:t>
      </w:r>
      <w:r>
        <w:rPr>
          <w:sz w:val="24"/>
        </w:rPr>
        <w:t>Unit</w:t>
      </w:r>
      <w:r>
        <w:rPr>
          <w:spacing w:val="-12"/>
          <w:sz w:val="24"/>
        </w:rPr>
        <w:t> </w:t>
      </w:r>
      <w:r>
        <w:rPr>
          <w:sz w:val="24"/>
        </w:rPr>
        <w:t>(FTU) Verbindung mit HÜP über LWL-Patchkabel</w:t>
      </w:r>
    </w:p>
    <w:p>
      <w:pPr>
        <w:pStyle w:val="BodyText"/>
        <w:spacing w:line="256" w:lineRule="exact"/>
      </w:pPr>
      <w:r>
        <w:rPr/>
        <w:t>Direkte</w:t>
      </w:r>
      <w:r>
        <w:rPr>
          <w:spacing w:val="-3"/>
        </w:rPr>
        <w:t> </w:t>
      </w:r>
      <w:r>
        <w:rPr/>
        <w:t>Einführung</w:t>
      </w:r>
      <w:r>
        <w:rPr>
          <w:spacing w:val="-3"/>
        </w:rPr>
        <w:t> </w:t>
      </w:r>
      <w:r>
        <w:rPr/>
        <w:t>von</w:t>
      </w:r>
      <w:r>
        <w:rPr>
          <w:spacing w:val="-2"/>
        </w:rPr>
        <w:t> </w:t>
      </w:r>
      <w:r>
        <w:rPr/>
        <w:t>LWL-Kabeln</w:t>
      </w:r>
      <w:r>
        <w:rPr>
          <w:spacing w:val="-3"/>
        </w:rPr>
        <w:t> </w:t>
      </w:r>
      <w:r>
        <w:rPr/>
        <w:t>und</w:t>
      </w:r>
      <w:r>
        <w:rPr>
          <w:spacing w:val="-2"/>
        </w:rPr>
        <w:t> </w:t>
      </w:r>
      <w:r>
        <w:rPr/>
        <w:t>Röhrchenzuführung</w:t>
      </w:r>
      <w:r>
        <w:rPr>
          <w:spacing w:val="-3"/>
        </w:rPr>
        <w:t> </w:t>
      </w:r>
      <w:r>
        <w:rPr/>
        <w:t>(7/4</w:t>
      </w:r>
      <w:r>
        <w:rPr>
          <w:spacing w:val="-2"/>
        </w:rPr>
        <w:t> </w:t>
      </w:r>
      <w:r>
        <w:rPr>
          <w:spacing w:val="-5"/>
        </w:rPr>
        <w:t>mm)</w:t>
      </w:r>
    </w:p>
    <w:p>
      <w:pPr>
        <w:pStyle w:val="BodyText"/>
        <w:ind w:right="2586"/>
      </w:pPr>
      <w:r>
        <w:rPr/>
        <w:t>Ausreichend</w:t>
      </w:r>
      <w:r>
        <w:rPr>
          <w:spacing w:val="-13"/>
        </w:rPr>
        <w:t> </w:t>
      </w:r>
      <w:r>
        <w:rPr/>
        <w:t>Platz</w:t>
      </w:r>
      <w:r>
        <w:rPr>
          <w:spacing w:val="-8"/>
        </w:rPr>
        <w:t> </w:t>
      </w:r>
      <w:r>
        <w:rPr/>
        <w:t>und</w:t>
      </w:r>
      <w:r>
        <w:rPr>
          <w:spacing w:val="-15"/>
        </w:rPr>
        <w:t> </w:t>
      </w:r>
      <w:r>
        <w:rPr/>
        <w:t>Abfangmöglichkeiten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Gasblocker Separat entnehmbare Spleißebene für einfache Montage</w:t>
      </w:r>
    </w:p>
    <w:p>
      <w:pPr>
        <w:pStyle w:val="BodyText"/>
      </w:pPr>
      <w:r>
        <w:rPr/>
        <w:t>Einfache</w:t>
      </w:r>
      <w:r>
        <w:rPr>
          <w:spacing w:val="-7"/>
        </w:rPr>
        <w:t> </w:t>
      </w:r>
      <w:r>
        <w:rPr/>
        <w:t>Installation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aktiven</w:t>
      </w:r>
      <w:r>
        <w:rPr>
          <w:spacing w:val="-5"/>
        </w:rPr>
        <w:t> </w:t>
      </w:r>
      <w:r>
        <w:rPr/>
        <w:t>ONT/Medienkonverters</w:t>
      </w:r>
      <w:r>
        <w:rPr>
          <w:spacing w:val="-5"/>
        </w:rPr>
        <w:t> </w:t>
      </w:r>
      <w:r>
        <w:rPr/>
        <w:t>durch</w:t>
      </w:r>
      <w:r>
        <w:rPr>
          <w:spacing w:val="-15"/>
        </w:rPr>
        <w:t> </w:t>
      </w:r>
      <w:r>
        <w:rPr/>
        <w:t>Aufdrehen</w:t>
      </w:r>
      <w:r>
        <w:rPr>
          <w:spacing w:val="-5"/>
        </w:rPr>
        <w:t> </w:t>
      </w:r>
      <w:r>
        <w:rPr/>
        <w:t>auf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FTU </w:t>
      </w:r>
      <w:r>
        <w:rPr>
          <w:spacing w:val="-2"/>
        </w:rPr>
        <w:t>(TWIST)</w:t>
      </w:r>
    </w:p>
    <w:p>
      <w:pPr>
        <w:pStyle w:val="BodyText"/>
        <w:spacing w:before="93"/>
        <w:ind w:left="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5"/>
        <w:gridCol w:w="4413"/>
        <w:gridCol w:w="544"/>
      </w:tblGrid>
      <w:tr>
        <w:trPr>
          <w:trHeight w:val="530" w:hRule="atLeast"/>
        </w:trPr>
        <w:tc>
          <w:tcPr>
            <w:tcW w:w="3405" w:type="dxa"/>
          </w:tcPr>
          <w:p>
            <w:pPr>
              <w:pStyle w:val="TableParagraph"/>
              <w:spacing w:before="19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Ausführung</w:t>
            </w:r>
          </w:p>
        </w:tc>
        <w:tc>
          <w:tcPr>
            <w:tcW w:w="4413" w:type="dxa"/>
          </w:tcPr>
          <w:p>
            <w:pPr>
              <w:pStyle w:val="TableParagraph"/>
              <w:spacing w:before="0"/>
              <w:ind w:left="980"/>
              <w:rPr>
                <w:sz w:val="22"/>
              </w:rPr>
            </w:pPr>
            <w:r>
              <w:rPr>
                <w:sz w:val="22"/>
              </w:rPr>
              <w:t>inkl.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SC/APC-Simplex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Kupplung, ohne Pigtails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405" w:type="dxa"/>
          </w:tcPr>
          <w:p>
            <w:pPr>
              <w:pStyle w:val="TableParagraph"/>
              <w:spacing w:before="24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Farbe</w:t>
            </w:r>
          </w:p>
        </w:tc>
        <w:tc>
          <w:tcPr>
            <w:tcW w:w="4413" w:type="dxa"/>
          </w:tcPr>
          <w:p>
            <w:pPr>
              <w:pStyle w:val="TableParagraph"/>
              <w:spacing w:before="24"/>
              <w:ind w:left="980"/>
              <w:rPr>
                <w:sz w:val="22"/>
              </w:rPr>
            </w:pPr>
            <w:r>
              <w:rPr>
                <w:spacing w:val="-4"/>
                <w:sz w:val="22"/>
              </w:rPr>
              <w:t>weiß</w:t>
            </w: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pacing w:val="-2"/>
                <w:sz w:val="22"/>
              </w:rPr>
              <w:t>Kunststoff</w:t>
            </w: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Breite</w:t>
            </w: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544" w:type="dxa"/>
          </w:tcPr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Tiefe</w:t>
            </w: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544" w:type="dxa"/>
          </w:tcPr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Höhe</w:t>
            </w: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pacing w:val="-5"/>
                <w:sz w:val="22"/>
              </w:rPr>
              <w:t>110</w:t>
            </w:r>
          </w:p>
        </w:tc>
        <w:tc>
          <w:tcPr>
            <w:tcW w:w="544" w:type="dxa"/>
          </w:tcPr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Schutzgrad</w:t>
            </w:r>
          </w:p>
        </w:tc>
        <w:tc>
          <w:tcPr>
            <w:tcW w:w="441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pacing w:val="-5"/>
                <w:sz w:val="22"/>
              </w:rPr>
              <w:t>IP</w:t>
            </w: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Auslassrichtung</w:t>
            </w:r>
          </w:p>
        </w:tc>
        <w:tc>
          <w:tcPr>
            <w:tcW w:w="441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Kabelzuführung</w:t>
            </w: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z w:val="22"/>
              </w:rPr>
              <w:t>Unterseite, Rückseite (nur </w:t>
            </w:r>
            <w:r>
              <w:rPr>
                <w:spacing w:val="-2"/>
                <w:sz w:val="22"/>
              </w:rPr>
              <w:t>Kabel)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Steckplätze</w:t>
            </w: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z w:val="22"/>
              </w:rPr>
              <w:t>für 2 SC-Simplex </w:t>
            </w:r>
            <w:r>
              <w:rPr>
                <w:spacing w:val="-2"/>
                <w:sz w:val="22"/>
              </w:rPr>
              <w:t>Kupplungen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40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441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687" w:hRule="atLeast"/>
        </w:trPr>
        <w:tc>
          <w:tcPr>
            <w:tcW w:w="3405" w:type="dxa"/>
          </w:tcPr>
          <w:p>
            <w:pPr>
              <w:pStyle w:val="TableParagraph"/>
              <w:spacing w:before="49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Ausführung</w:t>
            </w:r>
          </w:p>
        </w:tc>
        <w:tc>
          <w:tcPr>
            <w:tcW w:w="4413" w:type="dxa"/>
          </w:tcPr>
          <w:p>
            <w:pPr>
              <w:pStyle w:val="TableParagraph"/>
              <w:spacing w:before="20"/>
              <w:ind w:left="980"/>
              <w:rPr>
                <w:sz w:val="22"/>
              </w:rPr>
            </w:pPr>
            <w:r>
              <w:rPr>
                <w:sz w:val="22"/>
              </w:rPr>
              <w:t>inkl.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SC/APC-Simplex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Kupplung, ohne Pigtails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3405" w:type="dxa"/>
          </w:tcPr>
          <w:p>
            <w:pPr>
              <w:pStyle w:val="TableParagraph"/>
              <w:spacing w:before="152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Fabrikat</w:t>
            </w:r>
          </w:p>
        </w:tc>
        <w:tc>
          <w:tcPr>
            <w:tcW w:w="4413" w:type="dxa"/>
          </w:tcPr>
          <w:p>
            <w:pPr>
              <w:pStyle w:val="TableParagraph"/>
              <w:spacing w:before="152"/>
              <w:ind w:left="980"/>
              <w:rPr>
                <w:sz w:val="22"/>
              </w:rPr>
            </w:pPr>
            <w:r>
              <w:rPr>
                <w:sz w:val="22"/>
              </w:rPr>
              <w:t>eku oder </w:t>
            </w:r>
            <w:r>
              <w:rPr>
                <w:spacing w:val="-2"/>
                <w:sz w:val="22"/>
              </w:rPr>
              <w:t>gleichwertig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3405" w:type="dxa"/>
          </w:tcPr>
          <w:p>
            <w:pPr>
              <w:pStyle w:val="TableParagraph"/>
              <w:spacing w:before="17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4413" w:type="dxa"/>
          </w:tcPr>
          <w:p>
            <w:pPr>
              <w:pStyle w:val="TableParagraph"/>
              <w:spacing w:before="173"/>
              <w:ind w:left="980"/>
              <w:rPr>
                <w:sz w:val="22"/>
              </w:rPr>
            </w:pPr>
            <w:r>
              <w:rPr>
                <w:sz w:val="22"/>
              </w:rPr>
              <w:t>FTTH-Anschlussdose </w:t>
            </w:r>
            <w:r>
              <w:rPr>
                <w:spacing w:val="-2"/>
                <w:sz w:val="22"/>
              </w:rPr>
              <w:t>FiberTwist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z w:val="22"/>
              </w:rPr>
              <w:t>FTU 100 inkl. 1xLWL-</w:t>
            </w:r>
            <w:r>
              <w:rPr>
                <w:spacing w:val="-2"/>
                <w:sz w:val="22"/>
              </w:rPr>
              <w:t>Kupplung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40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z w:val="22"/>
              </w:rPr>
              <w:t>Simplex SC/APC SM </w:t>
            </w:r>
            <w:r>
              <w:rPr>
                <w:spacing w:val="-4"/>
                <w:sz w:val="22"/>
              </w:rPr>
              <w:t>grün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340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13" w:type="dxa"/>
          </w:tcPr>
          <w:p>
            <w:pPr>
              <w:pStyle w:val="TableParagraph"/>
              <w:ind w:left="980"/>
              <w:rPr>
                <w:sz w:val="22"/>
              </w:rPr>
            </w:pPr>
            <w:r>
              <w:rPr>
                <w:sz w:val="22"/>
              </w:rPr>
              <w:t>Maße: </w:t>
            </w:r>
            <w:r>
              <w:rPr>
                <w:spacing w:val="-2"/>
                <w:sz w:val="22"/>
              </w:rPr>
              <w:t>110x110x46mm</w:t>
            </w: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405" w:type="dxa"/>
          </w:tcPr>
          <w:p>
            <w:pPr>
              <w:pStyle w:val="TableParagraph"/>
              <w:spacing w:before="76"/>
              <w:rPr>
                <w:sz w:val="22"/>
              </w:rPr>
            </w:pPr>
          </w:p>
          <w:p>
            <w:pPr>
              <w:pStyle w:val="TableParagraph"/>
              <w:spacing w:line="233" w:lineRule="exact" w:before="0"/>
              <w:ind w:left="50"/>
              <w:rPr>
                <w:sz w:val="22"/>
              </w:rPr>
            </w:pPr>
            <w:r>
              <w:rPr>
                <w:sz w:val="22"/>
              </w:rPr>
              <w:t>Liefern, </w:t>
            </w:r>
            <w:r>
              <w:rPr>
                <w:spacing w:val="-2"/>
                <w:sz w:val="22"/>
              </w:rPr>
              <w:t>montieren</w:t>
            </w:r>
          </w:p>
        </w:tc>
        <w:tc>
          <w:tcPr>
            <w:tcW w:w="441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sectPr>
      <w:type w:val="continuous"/>
      <w:pgSz w:w="12240" w:h="15840"/>
      <w:pgMar w:top="140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68"/>
    </w:pPr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2025-02-07T07:21:42Z</dcterms:created>
  <dcterms:modified xsi:type="dcterms:W3CDTF">2025-02-07T07:21:42Z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Developer Express Inc. DXperience (tm) v23.1.6</vt:lpwstr>
  </property>
</Properties>
</file>