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</w:t>
      </w:r>
      <w:r>
        <w:rPr>
          <w:spacing w:val="-15"/>
        </w:rPr>
        <w:t> </w:t>
      </w:r>
      <w:r>
        <w:rPr/>
        <w:t>für</w:t>
      </w:r>
      <w:r>
        <w:rPr>
          <w:spacing w:val="-15"/>
        </w:rPr>
        <w:t> </w:t>
      </w:r>
      <w:r>
        <w:rPr/>
        <w:t>Indoor-Mikrorohr</w:t>
      </w:r>
      <w:r>
        <w:rPr>
          <w:spacing w:val="-15"/>
        </w:rPr>
        <w:t> </w:t>
      </w:r>
      <w:r>
        <w:rPr/>
        <w:t>14 </w:t>
      </w:r>
      <w:r>
        <w:rPr>
          <w:spacing w:val="-6"/>
        </w:rPr>
        <w:t>mm</w:t>
      </w:r>
    </w:p>
    <w:p>
      <w:pPr>
        <w:spacing w:before="3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5"/>
          <w:sz w:val="24"/>
        </w:rPr>
        <w:t> </w:t>
      </w:r>
      <w:r>
        <w:rPr>
          <w:sz w:val="24"/>
        </w:rPr>
        <w:t>wiederverwendbarer</w:t>
      </w:r>
      <w:r>
        <w:rPr>
          <w:spacing w:val="-15"/>
          <w:sz w:val="24"/>
        </w:rPr>
        <w:t> </w:t>
      </w:r>
      <w:r>
        <w:rPr>
          <w:sz w:val="24"/>
        </w:rPr>
        <w:t>Sicherungsclip</w:t>
      </w:r>
      <w:r>
        <w:rPr>
          <w:spacing w:val="-15"/>
          <w:sz w:val="24"/>
        </w:rPr>
        <w:t> </w:t>
      </w:r>
      <w:r>
        <w:rPr>
          <w:sz w:val="24"/>
        </w:rPr>
        <w:t>zur</w:t>
      </w:r>
      <w:r>
        <w:rPr>
          <w:spacing w:val="-15"/>
          <w:sz w:val="24"/>
        </w:rPr>
        <w:t> </w:t>
      </w:r>
      <w:r>
        <w:rPr>
          <w:sz w:val="24"/>
        </w:rPr>
        <w:t>Verhinderung</w:t>
      </w:r>
      <w:r>
        <w:rPr>
          <w:spacing w:val="-15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unbeabsichtigten Lösens von Mikrorohrverbindungen.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Geeignet für die Installation in </w:t>
      </w:r>
      <w:r>
        <w:rPr>
          <w:spacing w:val="-2"/>
          <w:sz w:val="24"/>
        </w:rPr>
        <w:t>Gebäuden.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Transparenter</w:t>
      </w:r>
      <w:r>
        <w:rPr>
          <w:spacing w:val="-7"/>
          <w:sz w:val="24"/>
        </w:rPr>
        <w:t> </w:t>
      </w:r>
      <w:r>
        <w:rPr>
          <w:sz w:val="24"/>
        </w:rPr>
        <w:t>Körper</w:t>
      </w:r>
      <w:r>
        <w:rPr>
          <w:spacing w:val="-7"/>
          <w:sz w:val="24"/>
        </w:rPr>
        <w:t> </w:t>
      </w:r>
      <w:r>
        <w:rPr>
          <w:sz w:val="24"/>
        </w:rPr>
        <w:t>aus</w:t>
      </w:r>
      <w:r>
        <w:rPr>
          <w:spacing w:val="-7"/>
          <w:sz w:val="24"/>
        </w:rPr>
        <w:t> </w:t>
      </w:r>
      <w:r>
        <w:rPr>
          <w:sz w:val="24"/>
        </w:rPr>
        <w:t>halogenfreiem,</w:t>
      </w:r>
      <w:r>
        <w:rPr>
          <w:spacing w:val="-7"/>
          <w:sz w:val="24"/>
        </w:rPr>
        <w:t> </w:t>
      </w:r>
      <w:r>
        <w:rPr>
          <w:sz w:val="24"/>
        </w:rPr>
        <w:t>flammwidrigem</w:t>
      </w:r>
      <w:r>
        <w:rPr>
          <w:spacing w:val="-7"/>
          <w:sz w:val="24"/>
        </w:rPr>
        <w:t> </w:t>
      </w:r>
      <w:r>
        <w:rPr>
          <w:sz w:val="24"/>
        </w:rPr>
        <w:t>Kunststoff</w:t>
      </w:r>
      <w:r>
        <w:rPr>
          <w:spacing w:val="-7"/>
          <w:sz w:val="24"/>
        </w:rPr>
        <w:t> </w:t>
      </w:r>
      <w:r>
        <w:rPr>
          <w:sz w:val="24"/>
        </w:rPr>
        <w:t>(LSZH)</w:t>
      </w:r>
      <w:r>
        <w:rPr>
          <w:spacing w:val="-7"/>
          <w:sz w:val="24"/>
        </w:rPr>
        <w:t> </w:t>
      </w:r>
      <w:r>
        <w:rPr>
          <w:sz w:val="24"/>
        </w:rPr>
        <w:t>zur</w:t>
      </w:r>
      <w:r>
        <w:rPr>
          <w:spacing w:val="-7"/>
          <w:sz w:val="24"/>
        </w:rPr>
        <w:t> </w:t>
      </w:r>
      <w:r>
        <w:rPr>
          <w:sz w:val="24"/>
        </w:rPr>
        <w:t>visuellen Inspektion der Verbindung.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23,2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8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14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33" w:val="left" w:leader="none"/>
        </w:tabs>
        <w:spacing w:before="79"/>
        <w:ind w:left="58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48" w:val="left" w:leader="none"/>
          <w:tab w:pos="7948" w:val="left" w:leader="none"/>
        </w:tabs>
        <w:spacing w:line="330" w:lineRule="atLeast" w:before="1"/>
        <w:ind w:left="28" w:right="939" w:firstLine="30"/>
        <w:rPr>
          <w:position w:val="3"/>
        </w:rPr>
      </w:pPr>
      <w:r>
        <w:rPr/>
        <w:t>Gewicht Verbinder in g</w:t>
        <w:tab/>
        <w:t>12,9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48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48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78" w:val="left" w:leader="none"/>
        </w:tabs>
        <w:spacing w:line="213" w:lineRule="auto" w:before="69"/>
        <w:ind w:left="4378" w:right="121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78" w:val="left" w:leader="none"/>
          <w:tab w:pos="7948" w:val="left" w:leader="none"/>
        </w:tabs>
        <w:spacing w:before="65"/>
        <w:ind w:left="5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408" w:val="left" w:leader="none"/>
          <w:tab w:pos="7948" w:val="left" w:leader="none"/>
        </w:tabs>
        <w:spacing w:before="78"/>
        <w:ind w:left="8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223"/>
      </w:pPr>
    </w:p>
    <w:p>
      <w:pPr>
        <w:pStyle w:val="BodyText"/>
        <w:tabs>
          <w:tab w:pos="4408" w:val="left" w:leader="none"/>
        </w:tabs>
        <w:ind w:left="8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</w:pPr>
    </w:p>
    <w:p>
      <w:pPr>
        <w:pStyle w:val="BodyText"/>
        <w:tabs>
          <w:tab w:pos="4378" w:val="left" w:leader="none"/>
        </w:tabs>
        <w:ind w:left="8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378" w:right="1736"/>
      </w:pPr>
      <w:r>
        <w:rPr/>
        <w:t>Endkappe</w:t>
      </w:r>
      <w:r>
        <w:rPr>
          <w:spacing w:val="-10"/>
        </w:rPr>
        <w:t> </w:t>
      </w:r>
      <w:r>
        <w:rPr/>
        <w:t>für</w:t>
      </w:r>
      <w:r>
        <w:rPr>
          <w:spacing w:val="-10"/>
        </w:rPr>
        <w:t> </w:t>
      </w:r>
      <w:r>
        <w:rPr/>
        <w:t>Rohr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14mm D1 14mm,A1 23,2mm</w:t>
      </w:r>
    </w:p>
    <w:p>
      <w:pPr>
        <w:pStyle w:val="BodyText"/>
        <w:spacing w:line="253" w:lineRule="exact"/>
        <w:ind w:left="4378"/>
      </w:pPr>
      <w:r>
        <w:rPr/>
        <w:t>L </w:t>
      </w:r>
      <w:r>
        <w:rPr>
          <w:spacing w:val="-2"/>
        </w:rPr>
        <w:t>12,9mm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38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28" w:right="494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2025-11-05T14:17:00Z</dcterms:created>
  <dcterms:modified xsi:type="dcterms:W3CDTF">2025-11-05T14:17:00Z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