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1BD054" Type="http://schemas.openxmlformats.org/officeDocument/2006/relationships/officeDocument" Target="/word/document.xml" /><Relationship Id="coreR51BD054" Type="http://schemas.openxmlformats.org/package/2006/relationships/metadata/core-properties" Target="/docProps/core.xml" /><Relationship Id="customR51BD05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Wandverteiler, zweiteilig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Zweiteiliger Wandverteiler aus einer geschweißten Stahlkonstruktion.</w:t>
        <w:br w:type="textWrapping"/>
        <w:t xml:space="preserve">Beide Teile des Gehäuses sind mit Schrauben und drehbaren Aufhängungen verbunden. </w:t>
        <w:br w:type="textWrapping"/>
        <w:t xml:space="preserve">Die Sicherungsschrauben sind nur nach dem Öffnen der Tür zugänglich. </w:t>
        <w:br w:type="textWrapping"/>
        <w:t>Entspricht vollumfänglich der DIN EN 62208:2012-06; VDE 0660-511:2012-06.</w:t>
        <w:br w:type="textWrapping"/>
        <w:t>Zur direkten Wandbefestigung.</w:t>
        <w:br w:type="textWrapping"/>
        <w:t>Zwei verstellbare vertikale Rasterschienen. Verteilerkonstruktion: Kompakte Schweißkonstruktion mit Vollglastür. Verteilerrahmen sowie alle abnehmbaren Teile sind mit Erdungskabeln verbunden.</w:t>
        <w:br w:type="textWrapping"/>
        <w:t>Im Boden des Verteilers befindet sich eine M8-Schraube als Haupterdungspunkt. Kabeleinführungen mit herausbrechbaren Abdeckungen befinden sich oben und unten in der Rückwand des Gehäuses sowie jeweils eine weitere im Dach und Boden.</w:t>
      </w:r>
    </w:p>
    <w:p>
      <w:pPr>
        <w:pStyle w:val="P3"/>
        <w:framePr w:w="4279" w:h="331" w:hRule="exact" w:wrap="none" w:vAnchor="page" w:hAnchor="margin" w:x="28" w:y="5179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179"/>
        <w:rPr>
          <w:rStyle w:val="C6"/>
          <w:rtl w:val="0"/>
        </w:rPr>
      </w:pPr>
      <w:r>
        <w:rPr>
          <w:rStyle w:val="C6"/>
          <w:rtl w:val="0"/>
        </w:rPr>
        <w:t>15</w:t>
      </w:r>
    </w:p>
    <w:p>
      <w:pPr>
        <w:pStyle w:val="P3"/>
        <w:framePr w:w="1384" w:h="331" w:hRule="exact" w:wrap="none" w:vAnchor="page" w:hAnchor="margin" w:x="7948" w:y="5179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5510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10"/>
        <w:rPr>
          <w:rStyle w:val="C6"/>
          <w:rtl w:val="0"/>
        </w:rPr>
      </w:pPr>
      <w:r>
        <w:rPr>
          <w:rStyle w:val="C6"/>
          <w:rtl w:val="0"/>
        </w:rPr>
        <w:t>600</w:t>
      </w:r>
    </w:p>
    <w:p>
      <w:pPr>
        <w:pStyle w:val="P3"/>
        <w:framePr w:w="1354" w:h="331" w:hRule="exact" w:wrap="none" w:vAnchor="page" w:hAnchor="margin" w:x="7948" w:y="55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41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41"/>
        <w:rPr>
          <w:rStyle w:val="C6"/>
          <w:rtl w:val="0"/>
        </w:rPr>
      </w:pPr>
      <w:r>
        <w:rPr>
          <w:rStyle w:val="C6"/>
          <w:rtl w:val="0"/>
        </w:rPr>
        <w:t>515</w:t>
      </w:r>
    </w:p>
    <w:p>
      <w:pPr>
        <w:pStyle w:val="P3"/>
        <w:framePr w:w="1384" w:h="331" w:hRule="exact" w:wrap="none" w:vAnchor="page" w:hAnchor="margin" w:x="7948" w:y="58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173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6173"/>
        <w:rPr>
          <w:rStyle w:val="C6"/>
          <w:rtl w:val="0"/>
        </w:rPr>
      </w:pPr>
      <w:r>
        <w:rPr>
          <w:rStyle w:val="C6"/>
          <w:rtl w:val="0"/>
        </w:rPr>
        <w:t>770</w:t>
      </w:r>
    </w:p>
    <w:p>
      <w:pPr>
        <w:pStyle w:val="P3"/>
        <w:framePr w:w="1384" w:h="331" w:hRule="exact" w:wrap="none" w:vAnchor="page" w:hAnchor="margin" w:x="7948" w:y="61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04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6504"/>
        <w:rPr>
          <w:rStyle w:val="C6"/>
          <w:rtl w:val="0"/>
        </w:rPr>
      </w:pPr>
      <w:r>
        <w:rPr>
          <w:rStyle w:val="C6"/>
          <w:rtl w:val="0"/>
        </w:rPr>
        <w:t>1,5 mm Stahlblech</w:t>
      </w:r>
    </w:p>
    <w:p>
      <w:pPr>
        <w:pStyle w:val="P3"/>
        <w:framePr w:w="1384" w:h="331" w:hRule="exact" w:wrap="none" w:vAnchor="page" w:hAnchor="margin" w:x="7948" w:y="650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5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835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83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166"/>
        <w:rPr>
          <w:rStyle w:val="C6"/>
          <w:rtl w:val="0"/>
        </w:rPr>
      </w:pPr>
      <w:r>
        <w:rPr>
          <w:rStyle w:val="C6"/>
          <w:rtl w:val="0"/>
        </w:rPr>
        <w:t>27</w:t>
      </w:r>
    </w:p>
    <w:p>
      <w:pPr>
        <w:pStyle w:val="P3"/>
        <w:framePr w:w="1384" w:h="331" w:hRule="exact" w:wrap="none" w:vAnchor="page" w:hAnchor="margin" w:x="7948" w:y="7166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497"/>
        <w:rPr>
          <w:rStyle w:val="C6"/>
          <w:rtl w:val="0"/>
        </w:rPr>
      </w:pPr>
      <w:r>
        <w:rPr>
          <w:rStyle w:val="C6"/>
          <w:rtl w:val="0"/>
        </w:rPr>
        <w:t>max. Belastbarkeit Gehäuse</w:t>
      </w:r>
    </w:p>
    <w:p>
      <w:pPr>
        <w:pStyle w:val="P3"/>
        <w:framePr w:w="3529" w:h="331" w:hRule="exact" w:wrap="none" w:vAnchor="page" w:hAnchor="margin" w:x="4363" w:y="7497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7497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829"/>
        <w:rPr>
          <w:rStyle w:val="C6"/>
          <w:rtl w:val="0"/>
        </w:rPr>
      </w:pPr>
      <w:r>
        <w:rPr>
          <w:rStyle w:val="C6"/>
          <w:rtl w:val="0"/>
        </w:rPr>
        <w:t>max. Belastbarkeit Tür</w:t>
      </w:r>
    </w:p>
    <w:p>
      <w:pPr>
        <w:pStyle w:val="P3"/>
        <w:framePr w:w="3529" w:h="331" w:hRule="exact" w:wrap="none" w:vAnchor="page" w:hAnchor="margin" w:x="4363" w:y="7829"/>
        <w:rPr>
          <w:rStyle w:val="C6"/>
          <w:rtl w:val="0"/>
        </w:rPr>
      </w:pPr>
      <w:r>
        <w:rPr>
          <w:rStyle w:val="C6"/>
          <w:rtl w:val="0"/>
        </w:rPr>
        <w:t>10</w:t>
      </w:r>
    </w:p>
    <w:p>
      <w:pPr>
        <w:pStyle w:val="P3"/>
        <w:framePr w:w="1384" w:h="331" w:hRule="exact" w:wrap="none" w:vAnchor="page" w:hAnchor="margin" w:x="7948" w:y="782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160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63" w:y="8160"/>
        <w:rPr>
          <w:rStyle w:val="C6"/>
          <w:rtl w:val="0"/>
        </w:rPr>
      </w:pPr>
      <w:r>
        <w:rPr>
          <w:rStyle w:val="C6"/>
          <w:rtl w:val="0"/>
        </w:rPr>
        <w:t>IP30</w:t>
      </w:r>
    </w:p>
    <w:p>
      <w:pPr>
        <w:pStyle w:val="P3"/>
        <w:framePr w:w="1354" w:h="331" w:hRule="exact" w:wrap="none" w:vAnchor="page" w:hAnchor="margin" w:x="7948" w:y="8160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79" w:h="331" w:hRule="exact" w:wrap="none" w:vAnchor="page" w:hAnchor="margin" w:x="28" w:y="8491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536" w:hRule="exact" w:wrap="none" w:vAnchor="page" w:hAnchor="margin" w:x="4363" w:y="8491"/>
        <w:rPr>
          <w:rStyle w:val="C6"/>
          <w:rtl w:val="0"/>
        </w:rPr>
      </w:pPr>
      <w:r>
        <w:rPr>
          <w:rStyle w:val="C6"/>
          <w:rtl w:val="0"/>
        </w:rPr>
        <w:t>DIN EN 62208:2012-06; VDE 0660-511:2012-06</w:t>
      </w:r>
    </w:p>
    <w:p>
      <w:pPr>
        <w:pStyle w:val="P3"/>
        <w:framePr w:w="1354" w:h="331" w:hRule="exact" w:wrap="none" w:vAnchor="page" w:hAnchor="margin" w:x="7948" w:y="84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27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9027"/>
        <w:rPr>
          <w:rStyle w:val="C6"/>
          <w:rtl w:val="0"/>
        </w:rPr>
      </w:pPr>
      <w:r>
        <w:rPr>
          <w:rStyle w:val="C6"/>
          <w:rtl w:val="0"/>
        </w:rPr>
        <w:t>Industrie- und Büroräume</w:t>
      </w:r>
    </w:p>
    <w:p>
      <w:pPr>
        <w:pStyle w:val="P3"/>
        <w:framePr w:w="1384" w:h="331" w:hRule="exact" w:wrap="none" w:vAnchor="page" w:hAnchor="margin" w:x="7948" w:y="902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965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65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2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226"/>
        <w:rPr>
          <w:rStyle w:val="C6"/>
          <w:rtl w:val="0"/>
        </w:rPr>
      </w:pPr>
      <w:r>
        <w:rPr>
          <w:rStyle w:val="C6"/>
          <w:rtl w:val="0"/>
        </w:rPr>
        <w:t>ekuWall 19"Wandverteiler</w:t>
      </w:r>
    </w:p>
    <w:p>
      <w:pPr>
        <w:pStyle w:val="P3"/>
        <w:framePr w:w="3529" w:h="331" w:hRule="exact" w:wrap="none" w:vAnchor="page" w:hAnchor="margin" w:x="4363" w:y="10557"/>
        <w:rPr>
          <w:rStyle w:val="C6"/>
          <w:rtl w:val="0"/>
        </w:rPr>
      </w:pPr>
      <w:r>
        <w:rPr>
          <w:rStyle w:val="C6"/>
          <w:rtl w:val="0"/>
        </w:rPr>
        <w:t>15HE, 600x770x515mm (BxHxT)</w:t>
      </w:r>
    </w:p>
    <w:p>
      <w:pPr>
        <w:pStyle w:val="P3"/>
        <w:framePr w:w="3529" w:h="331" w:hRule="exact" w:wrap="none" w:vAnchor="page" w:hAnchor="margin" w:x="4363" w:y="10888"/>
        <w:rPr>
          <w:rStyle w:val="C6"/>
          <w:rtl w:val="0"/>
        </w:rPr>
      </w:pPr>
      <w:r>
        <w:rPr>
          <w:rStyle w:val="C6"/>
          <w:rtl w:val="0"/>
        </w:rPr>
        <w:t>zweiteilig, IP 30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Kabeleinf.o/u, inkl. Zubehör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t27006515</w:t>
      </w:r>
    </w:p>
    <w:p>
      <w:pPr>
        <w:pStyle w:val="P3"/>
        <w:framePr w:w="7864" w:h="316" w:hRule="exact" w:wrap="none" w:vAnchor="page" w:hAnchor="margin" w:x="28" w:y="1214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