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D44C6A6" Type="http://schemas.openxmlformats.org/officeDocument/2006/relationships/officeDocument" Target="/word/document.xml" /><Relationship Id="coreR7D44C6A6" Type="http://schemas.openxmlformats.org/package/2006/relationships/metadata/core-properties" Target="/docProps/core.xml" /><Relationship Id="customR7D44C6A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Standverteiler, zerlegbare Stahlkonstruktion mit abnehmbaren Wänden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Zerlegbarer, verschraubter Standverteiler für Daten- und Telekommunikationsnetze zum Schutz aller LAN-Komponenten vor Umwelteinflüssen.</w:t>
        <w:br w:type="textWrapping"/>
        <w:t>Entspricht vollumfänglich der DIN EN 62208:2012-06; VDE 0660-511:2012-06.</w:t>
        <w:br w:type="textWrapping"/>
        <w:t>4 (bei Verteilern, tiefer als 800 mm, 6) verstellbare vertikale Rasterschienen für die Installation der Komponenten.</w:t>
        <w:br w:type="textWrapping"/>
        <w:t xml:space="preserve">Geschraubte Stahlkonstruktion mit abnehmbaren Wänden, Glastür.  </w:t>
        <w:br w:type="textWrapping"/>
        <w:t xml:space="preserve">Verteilerrahmen sowie alle abnehmbaren Teile mit Erdungskabeln verbunden,  M8-Schraube als Haupterdungspunkt im Boden des Verteilers.</w:t>
        <w:br w:type="textWrapping"/>
        <w:t>Kabeleinführungen mit herausbrechbaren Abdeckungen oben und unten.</w:t>
      </w:r>
    </w:p>
    <w:p>
      <w:pPr>
        <w:pStyle w:val="P3"/>
        <w:framePr w:w="4279" w:h="331" w:hRule="exact" w:wrap="none" w:vAnchor="page" w:hAnchor="margin" w:x="28" w:y="4627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4627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4627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4958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958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54" w:h="331" w:hRule="exact" w:wrap="none" w:vAnchor="page" w:hAnchor="margin" w:x="7948" w:y="495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89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289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528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21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621"/>
        <w:rPr>
          <w:rStyle w:val="C6"/>
          <w:rtl w:val="0"/>
        </w:rPr>
      </w:pPr>
      <w:r>
        <w:rPr>
          <w:rStyle w:val="C6"/>
          <w:rtl w:val="0"/>
        </w:rPr>
        <w:t>1970</w:t>
      </w:r>
    </w:p>
    <w:p>
      <w:pPr>
        <w:pStyle w:val="P3"/>
        <w:framePr w:w="1384" w:h="331" w:hRule="exact" w:wrap="none" w:vAnchor="page" w:hAnchor="margin" w:x="7948" w:y="56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5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5952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84" w:h="331" w:hRule="exact" w:wrap="none" w:vAnchor="page" w:hAnchor="margin" w:x="7948" w:y="595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8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283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28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614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614"/>
        <w:rPr>
          <w:rStyle w:val="C6"/>
          <w:rtl w:val="0"/>
        </w:rPr>
      </w:pPr>
      <w:r>
        <w:rPr>
          <w:rStyle w:val="C6"/>
          <w:rtl w:val="0"/>
        </w:rPr>
        <w:t>95,6</w:t>
      </w:r>
    </w:p>
    <w:p>
      <w:pPr>
        <w:pStyle w:val="P3"/>
        <w:framePr w:w="1384" w:h="331" w:hRule="exact" w:wrap="none" w:vAnchor="page" w:hAnchor="margin" w:x="7948" w:y="6614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6945"/>
        <w:rPr>
          <w:rStyle w:val="C6"/>
          <w:rtl w:val="0"/>
        </w:rPr>
      </w:pPr>
      <w:r>
        <w:rPr>
          <w:rStyle w:val="C6"/>
          <w:rtl w:val="0"/>
        </w:rPr>
        <w:t>max. Belastbarkeit Gehäuse</w:t>
      </w:r>
    </w:p>
    <w:p>
      <w:pPr>
        <w:pStyle w:val="P3"/>
        <w:framePr w:w="3529" w:h="331" w:hRule="exact" w:wrap="none" w:vAnchor="page" w:hAnchor="margin" w:x="4363" w:y="6945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6945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277"/>
        <w:rPr>
          <w:rStyle w:val="C6"/>
          <w:rtl w:val="0"/>
        </w:rPr>
      </w:pPr>
      <w:r>
        <w:rPr>
          <w:rStyle w:val="C6"/>
          <w:rtl w:val="0"/>
        </w:rPr>
        <w:t>max. Belastbarkeit Tür</w:t>
      </w:r>
    </w:p>
    <w:p>
      <w:pPr>
        <w:pStyle w:val="P3"/>
        <w:framePr w:w="3529" w:h="331" w:hRule="exact" w:wrap="none" w:vAnchor="page" w:hAnchor="margin" w:x="4363" w:y="7277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7277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7608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63" w:y="7608"/>
        <w:rPr>
          <w:rStyle w:val="C6"/>
          <w:rtl w:val="0"/>
        </w:rPr>
      </w:pPr>
      <w:r>
        <w:rPr>
          <w:rStyle w:val="C6"/>
          <w:rtl w:val="0"/>
        </w:rPr>
        <w:t>IP20</w:t>
      </w:r>
    </w:p>
    <w:p>
      <w:pPr>
        <w:pStyle w:val="P3"/>
        <w:framePr w:w="1354" w:h="331" w:hRule="exact" w:wrap="none" w:vAnchor="page" w:hAnchor="margin" w:x="7948" w:y="7608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79" w:h="331" w:hRule="exact" w:wrap="none" w:vAnchor="page" w:hAnchor="margin" w:x="28" w:y="793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789" w:hRule="exact" w:wrap="none" w:vAnchor="page" w:hAnchor="margin" w:x="4363" w:y="7939"/>
        <w:rPr>
          <w:rStyle w:val="C6"/>
          <w:rtl w:val="0"/>
        </w:rPr>
      </w:pPr>
      <w:r>
        <w:rPr>
          <w:rStyle w:val="C6"/>
          <w:rtl w:val="0"/>
        </w:rPr>
        <w:t>Der Schrank entspricht vollumfänglich der DIN EN 62208:2012-06; VDE 0660-511:2012-06.</w:t>
      </w:r>
    </w:p>
    <w:p>
      <w:pPr>
        <w:pStyle w:val="P3"/>
        <w:framePr w:w="1354" w:h="331" w:hRule="exact" w:wrap="none" w:vAnchor="page" w:hAnchor="margin" w:x="7948" w:y="79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2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8728"/>
        <w:rPr>
          <w:rStyle w:val="C6"/>
          <w:rtl w:val="0"/>
        </w:rPr>
      </w:pPr>
      <w:r>
        <w:rPr>
          <w:rStyle w:val="C6"/>
          <w:rtl w:val="0"/>
        </w:rPr>
        <w:t>Büroräume</w:t>
      </w:r>
    </w:p>
    <w:p>
      <w:pPr>
        <w:pStyle w:val="P3"/>
        <w:framePr w:w="1384" w:h="331" w:hRule="exact" w:wrap="none" w:vAnchor="page" w:hAnchor="margin" w:x="7948" w:y="872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935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35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92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927"/>
        <w:rPr>
          <w:rStyle w:val="C6"/>
          <w:rtl w:val="0"/>
        </w:rPr>
      </w:pPr>
      <w:r>
        <w:rPr>
          <w:rStyle w:val="C6"/>
          <w:rtl w:val="0"/>
        </w:rPr>
        <w:t>ekuFlex 4288, 19"Schrank</w:t>
      </w:r>
    </w:p>
    <w:p>
      <w:pPr>
        <w:pStyle w:val="P3"/>
        <w:framePr w:w="3529" w:h="331" w:hRule="exact" w:wrap="none" w:vAnchor="page" w:hAnchor="margin" w:x="4363" w:y="10258"/>
        <w:rPr>
          <w:rStyle w:val="C6"/>
          <w:rtl w:val="0"/>
        </w:rPr>
      </w:pPr>
      <w:r>
        <w:rPr>
          <w:rStyle w:val="C6"/>
          <w:rtl w:val="0"/>
        </w:rPr>
        <w:t>42HE, 800x800mm</w:t>
      </w:r>
    </w:p>
    <w:p>
      <w:pPr>
        <w:pStyle w:val="P3"/>
        <w:framePr w:w="3529" w:h="331" w:hRule="exact" w:wrap="none" w:vAnchor="page" w:hAnchor="margin" w:x="4363" w:y="10589"/>
        <w:rPr>
          <w:rStyle w:val="C6"/>
          <w:rtl w:val="0"/>
        </w:rPr>
      </w:pPr>
      <w:r>
        <w:rPr>
          <w:rStyle w:val="C6"/>
          <w:rtl w:val="0"/>
        </w:rPr>
        <w:t>inkl. Zubehör</w:t>
      </w:r>
    </w:p>
    <w:p>
      <w:pPr>
        <w:pStyle w:val="P3"/>
        <w:framePr w:w="3529" w:h="331" w:hRule="exact" w:wrap="none" w:vAnchor="page" w:hAnchor="margin" w:x="4363" w:y="10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252"/>
        <w:rPr>
          <w:rStyle w:val="C6"/>
          <w:rtl w:val="0"/>
        </w:rPr>
      </w:pPr>
      <w:r>
        <w:rPr>
          <w:rStyle w:val="C6"/>
          <w:rtl w:val="0"/>
        </w:rPr>
        <w:t>t27208842</w:t>
      </w:r>
    </w:p>
    <w:p>
      <w:pPr>
        <w:pStyle w:val="P3"/>
        <w:framePr w:w="7864" w:h="316" w:hRule="exact" w:wrap="none" w:vAnchor="page" w:hAnchor="margin" w:x="28" w:y="11849"/>
        <w:rPr>
          <w:rStyle w:val="C6"/>
          <w:rtl w:val="0"/>
        </w:rPr>
      </w:pPr>
      <w:r>
        <w:rPr>
          <w:rStyle w:val="C6"/>
          <w:rtl w:val="0"/>
        </w:rPr>
        <w:t>Liefern, einbauen in Panel/Rahmenset/Tragrahmen/CP-Gehäuse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